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5037D4" w14:textId="77777777" w:rsidR="00AE1C4F" w:rsidRPr="00760204" w:rsidRDefault="00694F14">
      <w:pPr>
        <w:rPr>
          <w:b/>
          <w:lang w:val="en-US"/>
        </w:rPr>
      </w:pPr>
      <w:r w:rsidRPr="00760204">
        <w:rPr>
          <w:b/>
          <w:lang w:val="en-US"/>
        </w:rPr>
        <w:t>Invitation to apply for participation at a Nordic-Baltic guidance seminar in Vilnius on 28-29.9.2016</w:t>
      </w:r>
    </w:p>
    <w:p w14:paraId="3A7AAEAF" w14:textId="77777777" w:rsidR="008919C5" w:rsidRPr="00760204" w:rsidRDefault="008919C5">
      <w:pPr>
        <w:rPr>
          <w:u w:val="single"/>
          <w:lang w:val="en-US"/>
        </w:rPr>
      </w:pPr>
    </w:p>
    <w:p w14:paraId="0F8C5448" w14:textId="77777777" w:rsidR="00AC2560" w:rsidRPr="00760204" w:rsidRDefault="00AE1C4F">
      <w:pPr>
        <w:rPr>
          <w:u w:val="single"/>
          <w:lang w:val="en-US"/>
        </w:rPr>
      </w:pPr>
      <w:r w:rsidRPr="00760204">
        <w:rPr>
          <w:u w:val="single"/>
          <w:lang w:val="en-US"/>
        </w:rPr>
        <w:t>To guidance counsellors in the Nordic-Baltic</w:t>
      </w:r>
      <w:r w:rsidRPr="00760204">
        <w:rPr>
          <w:rStyle w:val="FootnoteReference"/>
          <w:u w:val="single"/>
          <w:lang w:val="en-US"/>
        </w:rPr>
        <w:footnoteReference w:id="1"/>
      </w:r>
      <w:r w:rsidRPr="00760204">
        <w:rPr>
          <w:u w:val="single"/>
          <w:lang w:val="en-US"/>
        </w:rPr>
        <w:t xml:space="preserve"> countries </w:t>
      </w:r>
    </w:p>
    <w:p w14:paraId="158A066E" w14:textId="77777777" w:rsidR="00AC2560" w:rsidRPr="00760204" w:rsidRDefault="00AC2560" w:rsidP="00AC2560">
      <w:pPr>
        <w:pStyle w:val="NormalWeb"/>
        <w:jc w:val="both"/>
        <w:rPr>
          <w:rFonts w:asciiTheme="minorHAnsi" w:hAnsiTheme="minorHAnsi"/>
          <w:sz w:val="22"/>
          <w:szCs w:val="22"/>
          <w:lang w:val="en-US"/>
        </w:rPr>
      </w:pPr>
      <w:r w:rsidRPr="00760204">
        <w:rPr>
          <w:rFonts w:asciiTheme="minorHAnsi" w:hAnsiTheme="minorHAnsi"/>
          <w:sz w:val="22"/>
          <w:szCs w:val="22"/>
          <w:lang w:val="en-US"/>
        </w:rPr>
        <w:t>The Nordic-Baltic Euroguidance Centres</w:t>
      </w:r>
      <w:r w:rsidRPr="00760204">
        <w:rPr>
          <w:rStyle w:val="FootnoteReference"/>
          <w:rFonts w:asciiTheme="minorHAnsi" w:hAnsiTheme="minorHAnsi"/>
          <w:sz w:val="22"/>
          <w:szCs w:val="22"/>
          <w:lang w:val="en-US"/>
        </w:rPr>
        <w:footnoteReference w:id="2"/>
      </w:r>
      <w:r w:rsidRPr="00760204">
        <w:rPr>
          <w:rFonts w:asciiTheme="minorHAnsi" w:hAnsiTheme="minorHAnsi"/>
          <w:sz w:val="22"/>
          <w:szCs w:val="22"/>
          <w:lang w:val="en-US"/>
        </w:rPr>
        <w:t xml:space="preserve"> will be organizing a 2-day seminar on </w:t>
      </w:r>
      <w:r w:rsidR="00247E73" w:rsidRPr="00760204">
        <w:rPr>
          <w:rFonts w:asciiTheme="minorHAnsi" w:hAnsiTheme="minorHAnsi"/>
          <w:b/>
          <w:sz w:val="22"/>
          <w:szCs w:val="22"/>
          <w:lang w:val="en-US"/>
        </w:rPr>
        <w:t>International Networking Today for New Guidance Expertise Tomorrow - Focus on Learning Mobility</w:t>
      </w:r>
      <w:r w:rsidR="00247E73" w:rsidRPr="00760204" w:rsidDel="00247E73">
        <w:rPr>
          <w:rFonts w:asciiTheme="minorHAnsi" w:hAnsiTheme="minorHAnsi"/>
          <w:sz w:val="22"/>
          <w:szCs w:val="22"/>
          <w:lang w:val="en-US"/>
        </w:rPr>
        <w:t xml:space="preserve"> </w:t>
      </w:r>
      <w:r w:rsidRPr="00760204">
        <w:rPr>
          <w:rFonts w:asciiTheme="minorHAnsi" w:hAnsiTheme="minorHAnsi"/>
          <w:sz w:val="22"/>
          <w:szCs w:val="22"/>
          <w:lang w:val="en-US"/>
        </w:rPr>
        <w:t xml:space="preserve">in Vilnius, </w:t>
      </w:r>
      <w:r w:rsidRPr="00760204">
        <w:rPr>
          <w:rFonts w:asciiTheme="minorHAnsi" w:hAnsiTheme="minorHAnsi"/>
          <w:b/>
          <w:sz w:val="22"/>
          <w:szCs w:val="22"/>
          <w:lang w:val="en-US"/>
        </w:rPr>
        <w:t>Lithuania, 28-29 September 2016</w:t>
      </w:r>
      <w:r w:rsidRPr="00760204">
        <w:rPr>
          <w:rFonts w:asciiTheme="minorHAnsi" w:hAnsiTheme="minorHAnsi"/>
          <w:sz w:val="22"/>
          <w:szCs w:val="22"/>
          <w:lang w:val="en-US"/>
        </w:rPr>
        <w:t>. The main aim of this seminar is to bring guidance counsellors together from the Nordic-Baltic region for peer learning, networking and knowledge sharing</w:t>
      </w:r>
      <w:r w:rsidR="002814C7" w:rsidRPr="00760204">
        <w:rPr>
          <w:rFonts w:asciiTheme="minorHAnsi" w:hAnsiTheme="minorHAnsi"/>
          <w:sz w:val="22"/>
          <w:szCs w:val="22"/>
          <w:lang w:val="en-US"/>
        </w:rPr>
        <w:t xml:space="preserve"> around international mobility and guidance provision</w:t>
      </w:r>
      <w:r w:rsidRPr="00760204">
        <w:rPr>
          <w:rFonts w:asciiTheme="minorHAnsi" w:hAnsiTheme="minorHAnsi"/>
          <w:sz w:val="22"/>
          <w:szCs w:val="22"/>
          <w:lang w:val="en-US"/>
        </w:rPr>
        <w:t xml:space="preserve">. </w:t>
      </w:r>
      <w:r w:rsidR="002814C7" w:rsidRPr="00760204">
        <w:rPr>
          <w:rFonts w:asciiTheme="minorHAnsi" w:hAnsiTheme="minorHAnsi"/>
          <w:sz w:val="22"/>
          <w:szCs w:val="22"/>
          <w:lang w:val="en-US"/>
        </w:rPr>
        <w:t xml:space="preserve">The working language of the seminar will be English. </w:t>
      </w:r>
    </w:p>
    <w:p w14:paraId="6B256D3F" w14:textId="77777777" w:rsidR="00AC2560" w:rsidRPr="00760204" w:rsidRDefault="00AC2560" w:rsidP="00D03D6A">
      <w:pPr>
        <w:pStyle w:val="NormalWeb"/>
        <w:ind w:left="567" w:right="567"/>
        <w:jc w:val="both"/>
        <w:rPr>
          <w:rFonts w:asciiTheme="minorHAnsi" w:hAnsiTheme="minorHAnsi"/>
          <w:sz w:val="22"/>
          <w:szCs w:val="22"/>
          <w:lang w:val="en-US"/>
        </w:rPr>
      </w:pPr>
      <w:r w:rsidRPr="00760204">
        <w:rPr>
          <w:rFonts w:asciiTheme="minorHAnsi" w:hAnsiTheme="minorHAnsi"/>
          <w:sz w:val="22"/>
          <w:szCs w:val="22"/>
          <w:lang w:val="en-US"/>
        </w:rPr>
        <w:t xml:space="preserve">This seminar is definitely for you, if you happen to be </w:t>
      </w:r>
      <w:r w:rsidR="00AE1C4F" w:rsidRPr="00760204">
        <w:rPr>
          <w:rFonts w:asciiTheme="minorHAnsi" w:hAnsiTheme="minorHAnsi"/>
          <w:sz w:val="22"/>
          <w:szCs w:val="22"/>
          <w:lang w:val="en-US"/>
        </w:rPr>
        <w:t>interested in developin</w:t>
      </w:r>
      <w:r w:rsidRPr="00760204">
        <w:rPr>
          <w:rFonts w:asciiTheme="minorHAnsi" w:hAnsiTheme="minorHAnsi"/>
          <w:sz w:val="22"/>
          <w:szCs w:val="22"/>
          <w:lang w:val="en-US"/>
        </w:rPr>
        <w:t>g your own skills and competenc</w:t>
      </w:r>
      <w:r w:rsidR="00AE1C4F" w:rsidRPr="00760204">
        <w:rPr>
          <w:rFonts w:asciiTheme="minorHAnsi" w:hAnsiTheme="minorHAnsi"/>
          <w:sz w:val="22"/>
          <w:szCs w:val="22"/>
          <w:lang w:val="en-US"/>
        </w:rPr>
        <w:t xml:space="preserve">es in relation to </w:t>
      </w:r>
      <w:r w:rsidRPr="00760204">
        <w:rPr>
          <w:rFonts w:asciiTheme="minorHAnsi" w:hAnsiTheme="minorHAnsi"/>
          <w:sz w:val="22"/>
          <w:szCs w:val="22"/>
          <w:lang w:val="en-US"/>
        </w:rPr>
        <w:t xml:space="preserve">international mobility and would </w:t>
      </w:r>
      <w:r w:rsidR="00AE1C4F" w:rsidRPr="00760204">
        <w:rPr>
          <w:rFonts w:asciiTheme="minorHAnsi" w:hAnsiTheme="minorHAnsi"/>
          <w:sz w:val="22"/>
          <w:szCs w:val="22"/>
          <w:lang w:val="en-US"/>
        </w:rPr>
        <w:t xml:space="preserve">like to expand your professional network and establish contacts with </w:t>
      </w:r>
      <w:r w:rsidRPr="00760204">
        <w:rPr>
          <w:rFonts w:asciiTheme="minorHAnsi" w:hAnsiTheme="minorHAnsi"/>
          <w:sz w:val="22"/>
          <w:szCs w:val="22"/>
          <w:lang w:val="en-US"/>
        </w:rPr>
        <w:t xml:space="preserve">colleagues from other countries. </w:t>
      </w:r>
    </w:p>
    <w:p w14:paraId="15DCE813" w14:textId="77777777" w:rsidR="00AE1C4F" w:rsidRPr="00760204" w:rsidRDefault="00AE1C4F" w:rsidP="00D03D6A">
      <w:pPr>
        <w:pStyle w:val="NormalWeb"/>
        <w:ind w:left="567" w:right="567"/>
        <w:jc w:val="both"/>
        <w:rPr>
          <w:rFonts w:asciiTheme="minorHAnsi" w:hAnsiTheme="minorHAnsi"/>
          <w:sz w:val="22"/>
          <w:szCs w:val="22"/>
          <w:lang w:val="en-US"/>
        </w:rPr>
      </w:pPr>
      <w:r w:rsidRPr="00760204">
        <w:rPr>
          <w:rFonts w:asciiTheme="minorHAnsi" w:hAnsiTheme="minorHAnsi"/>
          <w:sz w:val="22"/>
          <w:szCs w:val="22"/>
          <w:lang w:val="en-US"/>
        </w:rPr>
        <w:t xml:space="preserve">Do you think that new inspiration from other countries and cultures might be good for your professional development? </w:t>
      </w:r>
      <w:r w:rsidR="00AC2560" w:rsidRPr="00760204">
        <w:rPr>
          <w:rFonts w:asciiTheme="minorHAnsi" w:hAnsiTheme="minorHAnsi"/>
          <w:sz w:val="22"/>
          <w:szCs w:val="22"/>
          <w:lang w:val="en-US"/>
        </w:rPr>
        <w:t>Would you like to give your input and insights to developing mobility-related guidance services at a European level</w:t>
      </w:r>
      <w:r w:rsidR="00247E73" w:rsidRPr="00760204">
        <w:rPr>
          <w:rFonts w:asciiTheme="minorHAnsi" w:hAnsiTheme="minorHAnsi"/>
          <w:sz w:val="22"/>
          <w:szCs w:val="22"/>
          <w:lang w:val="en-US"/>
        </w:rPr>
        <w:t>?</w:t>
      </w:r>
      <w:r w:rsidR="00AC2560" w:rsidRPr="00760204">
        <w:rPr>
          <w:rFonts w:asciiTheme="minorHAnsi" w:hAnsiTheme="minorHAnsi"/>
          <w:sz w:val="22"/>
          <w:szCs w:val="22"/>
          <w:lang w:val="en-US"/>
        </w:rPr>
        <w:t xml:space="preserve"> </w:t>
      </w:r>
      <w:r w:rsidRPr="00760204">
        <w:rPr>
          <w:rFonts w:asciiTheme="minorHAnsi" w:hAnsiTheme="minorHAnsi"/>
          <w:sz w:val="22"/>
          <w:szCs w:val="22"/>
          <w:lang w:val="en-US"/>
        </w:rPr>
        <w:t>If your answ</w:t>
      </w:r>
      <w:r w:rsidR="00AC2560" w:rsidRPr="00760204">
        <w:rPr>
          <w:rFonts w:asciiTheme="minorHAnsi" w:hAnsiTheme="minorHAnsi"/>
          <w:sz w:val="22"/>
          <w:szCs w:val="22"/>
          <w:lang w:val="en-US"/>
        </w:rPr>
        <w:t>er is positive, this event</w:t>
      </w:r>
      <w:r w:rsidRPr="00760204">
        <w:rPr>
          <w:rFonts w:asciiTheme="minorHAnsi" w:hAnsiTheme="minorHAnsi"/>
          <w:sz w:val="22"/>
          <w:szCs w:val="22"/>
          <w:lang w:val="en-US"/>
        </w:rPr>
        <w:t xml:space="preserve"> is an opportunity for you. </w:t>
      </w:r>
    </w:p>
    <w:p w14:paraId="56BFE0D1" w14:textId="77777777" w:rsidR="00F53F49" w:rsidRPr="00760204" w:rsidRDefault="00F53F49" w:rsidP="00F53F49">
      <w:pPr>
        <w:pStyle w:val="NormalWeb"/>
        <w:ind w:right="567"/>
        <w:jc w:val="both"/>
        <w:rPr>
          <w:rFonts w:asciiTheme="minorHAnsi" w:hAnsiTheme="minorHAnsi"/>
          <w:b/>
          <w:sz w:val="22"/>
          <w:szCs w:val="22"/>
          <w:lang w:val="en-US"/>
        </w:rPr>
      </w:pPr>
      <w:r w:rsidRPr="00760204">
        <w:rPr>
          <w:rFonts w:asciiTheme="minorHAnsi" w:hAnsiTheme="minorHAnsi"/>
          <w:b/>
          <w:sz w:val="22"/>
          <w:szCs w:val="22"/>
          <w:lang w:val="en-US"/>
        </w:rPr>
        <w:t>Learning goals</w:t>
      </w:r>
    </w:p>
    <w:p w14:paraId="1A208972" w14:textId="77777777" w:rsidR="00791A68" w:rsidRPr="00760204" w:rsidRDefault="00791A68" w:rsidP="00791A68">
      <w:pPr>
        <w:pStyle w:val="NormalWeb"/>
        <w:jc w:val="both"/>
        <w:rPr>
          <w:rFonts w:asciiTheme="minorHAnsi" w:hAnsiTheme="minorHAnsi"/>
          <w:sz w:val="22"/>
          <w:szCs w:val="22"/>
          <w:lang w:val="en-US"/>
        </w:rPr>
      </w:pPr>
      <w:r w:rsidRPr="00760204">
        <w:rPr>
          <w:rFonts w:asciiTheme="minorHAnsi" w:hAnsiTheme="minorHAnsi"/>
          <w:sz w:val="22"/>
          <w:szCs w:val="22"/>
          <w:lang w:val="en-US"/>
        </w:rPr>
        <w:t xml:space="preserve">The seminar will </w:t>
      </w:r>
      <w:r w:rsidR="00F77336" w:rsidRPr="00760204">
        <w:rPr>
          <w:rFonts w:asciiTheme="minorHAnsi" w:hAnsiTheme="minorHAnsi"/>
          <w:sz w:val="22"/>
          <w:szCs w:val="22"/>
          <w:lang w:val="en-US"/>
        </w:rPr>
        <w:t>address lifelong guidance provision in the context of international mobilit</w:t>
      </w:r>
      <w:r w:rsidR="00CC5332" w:rsidRPr="00760204">
        <w:rPr>
          <w:rFonts w:asciiTheme="minorHAnsi" w:hAnsiTheme="minorHAnsi"/>
          <w:sz w:val="22"/>
          <w:szCs w:val="22"/>
          <w:lang w:val="en-US"/>
        </w:rPr>
        <w:t xml:space="preserve">y and European cooperation. The participants will gain the following </w:t>
      </w:r>
      <w:r w:rsidR="00CC5332" w:rsidRPr="00760204">
        <w:rPr>
          <w:rFonts w:asciiTheme="minorHAnsi" w:hAnsiTheme="minorHAnsi"/>
          <w:b/>
          <w:sz w:val="22"/>
          <w:szCs w:val="22"/>
          <w:lang w:val="en-US"/>
        </w:rPr>
        <w:t xml:space="preserve">learning outcomes </w:t>
      </w:r>
      <w:r w:rsidR="00CC5332" w:rsidRPr="00760204">
        <w:rPr>
          <w:rFonts w:asciiTheme="minorHAnsi" w:hAnsiTheme="minorHAnsi"/>
          <w:sz w:val="22"/>
          <w:szCs w:val="22"/>
          <w:lang w:val="en-US"/>
        </w:rPr>
        <w:t>from the event</w:t>
      </w:r>
      <w:r w:rsidR="00247E73" w:rsidRPr="00760204">
        <w:rPr>
          <w:rFonts w:asciiTheme="minorHAnsi" w:hAnsiTheme="minorHAnsi"/>
          <w:sz w:val="22"/>
          <w:szCs w:val="22"/>
          <w:lang w:val="en-US"/>
        </w:rPr>
        <w:t>:</w:t>
      </w:r>
    </w:p>
    <w:tbl>
      <w:tblPr>
        <w:tblW w:w="5000" w:type="pct"/>
        <w:tblCellSpacing w:w="0" w:type="dxa"/>
        <w:tblBorders>
          <w:top w:val="single" w:sz="6" w:space="0" w:color="BBBBBB"/>
          <w:left w:val="single" w:sz="6" w:space="0" w:color="BBBBBB"/>
          <w:bottom w:val="single" w:sz="6" w:space="0" w:color="BBBBBB"/>
          <w:right w:val="single" w:sz="6" w:space="0" w:color="BBBBBB"/>
        </w:tblBorders>
        <w:shd w:val="clear" w:color="auto" w:fill="ECECEC"/>
        <w:tblCellMar>
          <w:left w:w="0" w:type="dxa"/>
          <w:right w:w="0" w:type="dxa"/>
        </w:tblCellMar>
        <w:tblLook w:val="04A0" w:firstRow="1" w:lastRow="0" w:firstColumn="1" w:lastColumn="0" w:noHBand="0" w:noVBand="1"/>
      </w:tblPr>
      <w:tblGrid>
        <w:gridCol w:w="1268"/>
        <w:gridCol w:w="8354"/>
      </w:tblGrid>
      <w:tr w:rsidR="00760204" w:rsidRPr="00760204" w14:paraId="424F604B" w14:textId="77777777" w:rsidTr="00CC5332">
        <w:trPr>
          <w:tblCellSpacing w:w="0" w:type="dxa"/>
        </w:trPr>
        <w:tc>
          <w:tcPr>
            <w:tcW w:w="659" w:type="pct"/>
            <w:tcBorders>
              <w:bottom w:val="single" w:sz="18" w:space="0" w:color="CCCCCC"/>
              <w:right w:val="single" w:sz="6" w:space="0" w:color="C8C7C7"/>
            </w:tcBorders>
            <w:shd w:val="clear" w:color="auto" w:fill="DBDBDB"/>
            <w:tcMar>
              <w:top w:w="75" w:type="dxa"/>
              <w:left w:w="60" w:type="dxa"/>
              <w:bottom w:w="75" w:type="dxa"/>
              <w:right w:w="60" w:type="dxa"/>
            </w:tcMar>
            <w:vAlign w:val="center"/>
            <w:hideMark/>
          </w:tcPr>
          <w:p w14:paraId="6D4593E2" w14:textId="77777777" w:rsidR="00CC5332" w:rsidRPr="00760204" w:rsidRDefault="00CC5332" w:rsidP="00CC5332">
            <w:pPr>
              <w:spacing w:after="225" w:line="300" w:lineRule="atLeast"/>
              <w:rPr>
                <w:rFonts w:ascii="Helvetica" w:eastAsia="Times New Roman" w:hAnsi="Helvetica" w:cs="Helvetica"/>
                <w:b/>
                <w:bCs/>
                <w:sz w:val="20"/>
                <w:szCs w:val="20"/>
                <w:lang w:eastAsia="fi-FI"/>
              </w:rPr>
            </w:pPr>
            <w:r w:rsidRPr="00760204">
              <w:rPr>
                <w:rFonts w:ascii="Helvetica" w:eastAsia="Times New Roman" w:hAnsi="Helvetica" w:cs="Helvetica"/>
                <w:b/>
                <w:bCs/>
                <w:sz w:val="20"/>
                <w:szCs w:val="20"/>
                <w:lang w:eastAsia="fi-FI"/>
              </w:rPr>
              <w:t>Skills</w:t>
            </w:r>
          </w:p>
        </w:tc>
        <w:tc>
          <w:tcPr>
            <w:tcW w:w="4341" w:type="pct"/>
            <w:tcBorders>
              <w:bottom w:val="single" w:sz="6" w:space="0" w:color="C8C7C7"/>
              <w:right w:val="single" w:sz="6" w:space="0" w:color="C8C7C7"/>
            </w:tcBorders>
            <w:shd w:val="clear" w:color="auto" w:fill="EBEBEB"/>
            <w:tcMar>
              <w:top w:w="0" w:type="dxa"/>
              <w:left w:w="0" w:type="dxa"/>
              <w:bottom w:w="0" w:type="dxa"/>
              <w:right w:w="150" w:type="dxa"/>
            </w:tcMar>
            <w:vAlign w:val="center"/>
            <w:hideMark/>
          </w:tcPr>
          <w:p w14:paraId="21472B28" w14:textId="77777777" w:rsidR="00CC5332" w:rsidRPr="00760204" w:rsidRDefault="00CC5332" w:rsidP="00CC5332">
            <w:pPr>
              <w:spacing w:after="225" w:line="300" w:lineRule="atLeast"/>
              <w:rPr>
                <w:rFonts w:ascii="Helvetica" w:eastAsia="Times New Roman" w:hAnsi="Helvetica" w:cs="Helvetica"/>
                <w:sz w:val="20"/>
                <w:szCs w:val="20"/>
                <w:lang w:val="en-US" w:eastAsia="fi-FI"/>
              </w:rPr>
            </w:pPr>
            <w:r w:rsidRPr="00760204">
              <w:rPr>
                <w:rFonts w:ascii="Helvetica" w:eastAsia="Times New Roman" w:hAnsi="Helvetica" w:cs="Helvetica"/>
                <w:sz w:val="20"/>
                <w:szCs w:val="20"/>
                <w:lang w:val="en-US" w:eastAsia="fi-FI"/>
              </w:rPr>
              <w:t xml:space="preserve"> an ability to discuss, share and compare their own daily</w:t>
            </w:r>
            <w:r w:rsidR="00F53F49" w:rsidRPr="00760204">
              <w:rPr>
                <w:rFonts w:ascii="Helvetica" w:eastAsia="Times New Roman" w:hAnsi="Helvetica" w:cs="Helvetica"/>
                <w:sz w:val="20"/>
                <w:szCs w:val="20"/>
                <w:lang w:val="en-US" w:eastAsia="fi-FI"/>
              </w:rPr>
              <w:t xml:space="preserve"> guidance</w:t>
            </w:r>
            <w:r w:rsidRPr="00760204">
              <w:rPr>
                <w:rFonts w:ascii="Helvetica" w:eastAsia="Times New Roman" w:hAnsi="Helvetica" w:cs="Helvetica"/>
                <w:sz w:val="20"/>
                <w:szCs w:val="20"/>
                <w:lang w:val="en-US" w:eastAsia="fi-FI"/>
              </w:rPr>
              <w:t xml:space="preserve"> work with peers from the </w:t>
            </w:r>
            <w:r w:rsidR="00F53F49" w:rsidRPr="00760204">
              <w:rPr>
                <w:rFonts w:ascii="Helvetica" w:eastAsia="Times New Roman" w:hAnsi="Helvetica" w:cs="Helvetica"/>
                <w:sz w:val="20"/>
                <w:szCs w:val="20"/>
                <w:lang w:val="en-US" w:eastAsia="fi-FI"/>
              </w:rPr>
              <w:t xml:space="preserve"> </w:t>
            </w:r>
            <w:r w:rsidR="00F53F49" w:rsidRPr="00760204">
              <w:rPr>
                <w:rFonts w:ascii="Helvetica" w:eastAsia="Times New Roman" w:hAnsi="Helvetica" w:cs="Helvetica"/>
                <w:sz w:val="20"/>
                <w:szCs w:val="20"/>
                <w:lang w:val="en-US" w:eastAsia="fi-FI"/>
              </w:rPr>
              <w:br/>
              <w:t xml:space="preserve"> </w:t>
            </w:r>
            <w:r w:rsidRPr="00760204">
              <w:rPr>
                <w:rFonts w:ascii="Helvetica" w:eastAsia="Times New Roman" w:hAnsi="Helvetica" w:cs="Helvetica"/>
                <w:sz w:val="20"/>
                <w:szCs w:val="20"/>
                <w:lang w:val="en-US" w:eastAsia="fi-FI"/>
              </w:rPr>
              <w:t xml:space="preserve">other </w:t>
            </w:r>
            <w:r w:rsidR="00F53F49" w:rsidRPr="00760204">
              <w:rPr>
                <w:rFonts w:ascii="Helvetica" w:eastAsia="Times New Roman" w:hAnsi="Helvetica" w:cs="Helvetica"/>
                <w:sz w:val="20"/>
                <w:szCs w:val="20"/>
                <w:lang w:val="en-US" w:eastAsia="fi-FI"/>
              </w:rPr>
              <w:t xml:space="preserve">participating </w:t>
            </w:r>
            <w:r w:rsidRPr="00760204">
              <w:rPr>
                <w:rFonts w:ascii="Helvetica" w:eastAsia="Times New Roman" w:hAnsi="Helvetica" w:cs="Helvetica"/>
                <w:sz w:val="20"/>
                <w:szCs w:val="20"/>
                <w:lang w:val="en-US" w:eastAsia="fi-FI"/>
              </w:rPr>
              <w:t>countries.</w:t>
            </w:r>
          </w:p>
        </w:tc>
      </w:tr>
      <w:tr w:rsidR="00760204" w:rsidRPr="00760204" w14:paraId="16794A15" w14:textId="77777777" w:rsidTr="00CC5332">
        <w:trPr>
          <w:tblCellSpacing w:w="0" w:type="dxa"/>
        </w:trPr>
        <w:tc>
          <w:tcPr>
            <w:tcW w:w="659" w:type="pct"/>
            <w:tcBorders>
              <w:bottom w:val="single" w:sz="18" w:space="0" w:color="CCCCCC"/>
              <w:right w:val="single" w:sz="6" w:space="0" w:color="C8C7C7"/>
            </w:tcBorders>
            <w:shd w:val="clear" w:color="auto" w:fill="DBDBDB"/>
            <w:tcMar>
              <w:top w:w="75" w:type="dxa"/>
              <w:left w:w="60" w:type="dxa"/>
              <w:bottom w:w="75" w:type="dxa"/>
              <w:right w:w="60" w:type="dxa"/>
            </w:tcMar>
            <w:vAlign w:val="center"/>
            <w:hideMark/>
          </w:tcPr>
          <w:p w14:paraId="7A2DF103" w14:textId="77777777" w:rsidR="00CC5332" w:rsidRPr="00760204" w:rsidRDefault="00CC5332" w:rsidP="00CC5332">
            <w:pPr>
              <w:spacing w:after="225" w:line="300" w:lineRule="atLeast"/>
              <w:rPr>
                <w:rFonts w:ascii="Helvetica" w:eastAsia="Times New Roman" w:hAnsi="Helvetica" w:cs="Helvetica"/>
                <w:b/>
                <w:bCs/>
                <w:sz w:val="20"/>
                <w:szCs w:val="20"/>
                <w:lang w:val="en-US" w:eastAsia="fi-FI"/>
              </w:rPr>
            </w:pPr>
            <w:r w:rsidRPr="00760204">
              <w:rPr>
                <w:rFonts w:ascii="Helvetica" w:eastAsia="Times New Roman" w:hAnsi="Helvetica" w:cs="Helvetica"/>
                <w:b/>
                <w:bCs/>
                <w:sz w:val="20"/>
                <w:szCs w:val="20"/>
                <w:lang w:val="en-US" w:eastAsia="fi-FI"/>
              </w:rPr>
              <w:t>Knowledge</w:t>
            </w:r>
          </w:p>
        </w:tc>
        <w:tc>
          <w:tcPr>
            <w:tcW w:w="4341" w:type="pct"/>
            <w:tcBorders>
              <w:bottom w:val="single" w:sz="6" w:space="0" w:color="C8C7C7"/>
              <w:right w:val="single" w:sz="6" w:space="0" w:color="C8C7C7"/>
            </w:tcBorders>
            <w:shd w:val="clear" w:color="auto" w:fill="EBEBEB"/>
            <w:tcMar>
              <w:top w:w="0" w:type="dxa"/>
              <w:left w:w="0" w:type="dxa"/>
              <w:bottom w:w="0" w:type="dxa"/>
              <w:right w:w="150" w:type="dxa"/>
            </w:tcMar>
            <w:vAlign w:val="center"/>
            <w:hideMark/>
          </w:tcPr>
          <w:p w14:paraId="4F840324" w14:textId="77777777" w:rsidR="00CC5332" w:rsidRPr="00760204" w:rsidRDefault="00CC5332" w:rsidP="00CC5332">
            <w:pPr>
              <w:spacing w:after="225" w:line="300" w:lineRule="atLeast"/>
              <w:rPr>
                <w:rFonts w:ascii="Helvetica" w:eastAsia="Times New Roman" w:hAnsi="Helvetica" w:cs="Helvetica"/>
                <w:sz w:val="20"/>
                <w:szCs w:val="20"/>
                <w:lang w:val="en-US" w:eastAsia="fi-FI"/>
              </w:rPr>
            </w:pPr>
            <w:r w:rsidRPr="00760204">
              <w:rPr>
                <w:rFonts w:ascii="Helvetica" w:eastAsia="Times New Roman" w:hAnsi="Helvetica" w:cs="Helvetica"/>
                <w:sz w:val="20"/>
                <w:szCs w:val="20"/>
                <w:lang w:val="en-US" w:eastAsia="fi-FI"/>
              </w:rPr>
              <w:t xml:space="preserve"> a broader understanding of the role of lifelong guidance in the context of international </w:t>
            </w:r>
            <w:r w:rsidRPr="00760204">
              <w:rPr>
                <w:rFonts w:ascii="Helvetica" w:eastAsia="Times New Roman" w:hAnsi="Helvetica" w:cs="Helvetica"/>
                <w:sz w:val="20"/>
                <w:szCs w:val="20"/>
                <w:lang w:val="en-US" w:eastAsia="fi-FI"/>
              </w:rPr>
              <w:br/>
              <w:t xml:space="preserve"> mobility at national and European levels.  </w:t>
            </w:r>
          </w:p>
        </w:tc>
      </w:tr>
      <w:tr w:rsidR="00760204" w:rsidRPr="00760204" w14:paraId="5D430127" w14:textId="77777777" w:rsidTr="00CC5332">
        <w:trPr>
          <w:tblCellSpacing w:w="0" w:type="dxa"/>
        </w:trPr>
        <w:tc>
          <w:tcPr>
            <w:tcW w:w="659" w:type="pct"/>
            <w:tcBorders>
              <w:bottom w:val="single" w:sz="18" w:space="0" w:color="CCCCCC"/>
              <w:right w:val="single" w:sz="6" w:space="0" w:color="C8C7C7"/>
            </w:tcBorders>
            <w:shd w:val="clear" w:color="auto" w:fill="DBDBDB"/>
            <w:tcMar>
              <w:top w:w="75" w:type="dxa"/>
              <w:left w:w="60" w:type="dxa"/>
              <w:bottom w:w="75" w:type="dxa"/>
              <w:right w:w="60" w:type="dxa"/>
            </w:tcMar>
            <w:vAlign w:val="center"/>
            <w:hideMark/>
          </w:tcPr>
          <w:p w14:paraId="461BBE7A" w14:textId="77777777" w:rsidR="00CC5332" w:rsidRPr="00760204" w:rsidRDefault="00CC5332" w:rsidP="00CC5332">
            <w:pPr>
              <w:spacing w:after="225" w:line="300" w:lineRule="atLeast"/>
              <w:rPr>
                <w:rFonts w:ascii="Helvetica" w:eastAsia="Times New Roman" w:hAnsi="Helvetica" w:cs="Helvetica"/>
                <w:b/>
                <w:bCs/>
                <w:sz w:val="20"/>
                <w:szCs w:val="20"/>
                <w:lang w:val="en-US" w:eastAsia="fi-FI"/>
              </w:rPr>
            </w:pPr>
            <w:r w:rsidRPr="00760204">
              <w:rPr>
                <w:rFonts w:ascii="Helvetica" w:eastAsia="Times New Roman" w:hAnsi="Helvetica" w:cs="Helvetica"/>
                <w:b/>
                <w:bCs/>
                <w:sz w:val="20"/>
                <w:szCs w:val="20"/>
                <w:lang w:val="en-US" w:eastAsia="fi-FI"/>
              </w:rPr>
              <w:t>Attitudes</w:t>
            </w:r>
          </w:p>
        </w:tc>
        <w:tc>
          <w:tcPr>
            <w:tcW w:w="4341" w:type="pct"/>
            <w:tcBorders>
              <w:bottom w:val="single" w:sz="6" w:space="0" w:color="C8C7C7"/>
              <w:right w:val="single" w:sz="6" w:space="0" w:color="C8C7C7"/>
            </w:tcBorders>
            <w:shd w:val="clear" w:color="auto" w:fill="EBEBEB"/>
            <w:tcMar>
              <w:top w:w="0" w:type="dxa"/>
              <w:left w:w="0" w:type="dxa"/>
              <w:bottom w:w="0" w:type="dxa"/>
              <w:right w:w="150" w:type="dxa"/>
            </w:tcMar>
            <w:vAlign w:val="center"/>
            <w:hideMark/>
          </w:tcPr>
          <w:p w14:paraId="316726A9" w14:textId="77777777" w:rsidR="00CC5332" w:rsidRPr="00760204" w:rsidRDefault="00CC5332" w:rsidP="00F53F49">
            <w:pPr>
              <w:spacing w:after="225" w:line="300" w:lineRule="atLeast"/>
              <w:rPr>
                <w:rFonts w:ascii="Helvetica" w:eastAsia="Times New Roman" w:hAnsi="Helvetica" w:cs="Helvetica"/>
                <w:sz w:val="20"/>
                <w:szCs w:val="20"/>
                <w:lang w:val="en-US" w:eastAsia="fi-FI"/>
              </w:rPr>
            </w:pPr>
            <w:r w:rsidRPr="00760204">
              <w:rPr>
                <w:rFonts w:ascii="Helvetica" w:eastAsia="Times New Roman" w:hAnsi="Helvetica" w:cs="Helvetica"/>
                <w:sz w:val="20"/>
                <w:szCs w:val="20"/>
                <w:lang w:val="en-US" w:eastAsia="fi-FI"/>
              </w:rPr>
              <w:t xml:space="preserve">  </w:t>
            </w:r>
            <w:r w:rsidR="00F53F49" w:rsidRPr="00760204">
              <w:rPr>
                <w:rFonts w:ascii="Helvetica" w:eastAsia="Times New Roman" w:hAnsi="Helvetica" w:cs="Helvetica"/>
                <w:sz w:val="20"/>
                <w:szCs w:val="20"/>
                <w:lang w:val="en-US" w:eastAsia="fi-FI"/>
              </w:rPr>
              <w:t xml:space="preserve">an increased openness towards and a greater interest in international guidance </w:t>
            </w:r>
            <w:r w:rsidR="00F53F49" w:rsidRPr="00760204">
              <w:rPr>
                <w:rFonts w:ascii="Helvetica" w:eastAsia="Times New Roman" w:hAnsi="Helvetica" w:cs="Helvetica"/>
                <w:sz w:val="20"/>
                <w:szCs w:val="20"/>
                <w:lang w:val="en-US" w:eastAsia="fi-FI"/>
              </w:rPr>
              <w:br/>
              <w:t xml:space="preserve">  cooperation and future professional development at a European level.    </w:t>
            </w:r>
          </w:p>
        </w:tc>
      </w:tr>
    </w:tbl>
    <w:p w14:paraId="6E901440" w14:textId="77777777" w:rsidR="00247E73" w:rsidRPr="00760204" w:rsidRDefault="00247E73" w:rsidP="00AC2560">
      <w:pPr>
        <w:pStyle w:val="NormalWeb"/>
        <w:jc w:val="both"/>
        <w:rPr>
          <w:rFonts w:asciiTheme="minorHAnsi" w:hAnsiTheme="minorHAnsi"/>
          <w:b/>
          <w:sz w:val="22"/>
          <w:szCs w:val="22"/>
          <w:lang w:val="en-US"/>
        </w:rPr>
      </w:pPr>
      <w:r w:rsidRPr="00760204">
        <w:rPr>
          <w:rFonts w:asciiTheme="minorHAnsi" w:hAnsiTheme="minorHAnsi"/>
          <w:b/>
          <w:sz w:val="22"/>
          <w:szCs w:val="22"/>
          <w:lang w:val="en-US"/>
        </w:rPr>
        <w:t>Travel and accommodation for free</w:t>
      </w:r>
    </w:p>
    <w:p w14:paraId="2865C859" w14:textId="651EC55F" w:rsidR="00D03D6A" w:rsidRPr="00760204" w:rsidRDefault="00D03D6A" w:rsidP="00AC2560">
      <w:pPr>
        <w:pStyle w:val="NormalWeb"/>
        <w:jc w:val="both"/>
        <w:rPr>
          <w:rFonts w:asciiTheme="minorHAnsi" w:hAnsiTheme="minorHAnsi"/>
          <w:sz w:val="22"/>
          <w:szCs w:val="22"/>
          <w:lang w:val="en-US"/>
        </w:rPr>
      </w:pPr>
      <w:r w:rsidRPr="00760204">
        <w:rPr>
          <w:rFonts w:asciiTheme="minorHAnsi" w:hAnsiTheme="minorHAnsi"/>
          <w:sz w:val="22"/>
          <w:szCs w:val="22"/>
          <w:lang w:val="en-US"/>
        </w:rPr>
        <w:t xml:space="preserve">Altogether around 40 guidance counsellors from the eight Nordic-Baltic countries are expected to participate in the seminar. For </w:t>
      </w:r>
      <w:r w:rsidR="005E7BE2">
        <w:rPr>
          <w:rFonts w:asciiTheme="minorHAnsi" w:hAnsiTheme="minorHAnsi"/>
          <w:sz w:val="22"/>
          <w:szCs w:val="22"/>
          <w:lang w:val="en-US"/>
        </w:rPr>
        <w:t>Icelandic</w:t>
      </w:r>
      <w:r w:rsidRPr="00760204">
        <w:rPr>
          <w:rFonts w:asciiTheme="minorHAnsi" w:hAnsiTheme="minorHAnsi"/>
          <w:sz w:val="22"/>
          <w:szCs w:val="22"/>
          <w:lang w:val="en-US"/>
        </w:rPr>
        <w:t xml:space="preserve"> gu</w:t>
      </w:r>
      <w:r w:rsidR="005E7BE2">
        <w:rPr>
          <w:rFonts w:asciiTheme="minorHAnsi" w:hAnsiTheme="minorHAnsi"/>
          <w:sz w:val="22"/>
          <w:szCs w:val="22"/>
          <w:lang w:val="en-US"/>
        </w:rPr>
        <w:t>idance practitioners there are two</w:t>
      </w:r>
      <w:r w:rsidRPr="00760204">
        <w:rPr>
          <w:rFonts w:asciiTheme="minorHAnsi" w:hAnsiTheme="minorHAnsi"/>
          <w:sz w:val="22"/>
          <w:szCs w:val="22"/>
          <w:lang w:val="en-US"/>
        </w:rPr>
        <w:t xml:space="preserve"> places available and </w:t>
      </w:r>
      <w:r w:rsidRPr="00760204">
        <w:rPr>
          <w:rFonts w:asciiTheme="minorHAnsi" w:hAnsiTheme="minorHAnsi"/>
          <w:sz w:val="22"/>
          <w:szCs w:val="22"/>
          <w:lang w:val="en-US"/>
        </w:rPr>
        <w:lastRenderedPageBreak/>
        <w:t>the travel and accommodation expenses will be covered</w:t>
      </w:r>
      <w:r w:rsidR="005120CA" w:rsidRPr="00760204">
        <w:rPr>
          <w:rFonts w:asciiTheme="minorHAnsi" w:hAnsiTheme="minorHAnsi"/>
          <w:sz w:val="22"/>
          <w:szCs w:val="22"/>
          <w:lang w:val="en-US"/>
        </w:rPr>
        <w:t xml:space="preserve"> by </w:t>
      </w:r>
      <w:r w:rsidR="00C132F1" w:rsidRPr="00760204">
        <w:rPr>
          <w:rFonts w:asciiTheme="minorHAnsi" w:hAnsiTheme="minorHAnsi"/>
          <w:sz w:val="22"/>
          <w:szCs w:val="22"/>
          <w:lang w:val="en-US"/>
        </w:rPr>
        <w:t>the Icelandic Euroguidance Centre</w:t>
      </w:r>
      <w:r w:rsidR="00B0062B">
        <w:rPr>
          <w:rFonts w:asciiTheme="minorHAnsi" w:hAnsiTheme="minorHAnsi"/>
          <w:sz w:val="22"/>
          <w:szCs w:val="22"/>
          <w:lang w:val="en-US"/>
        </w:rPr>
        <w:t>:</w:t>
      </w:r>
    </w:p>
    <w:p w14:paraId="63C3C3CA" w14:textId="49BDE8EB" w:rsidR="00247E73" w:rsidRPr="00760204" w:rsidRDefault="00B0062B" w:rsidP="00247E73">
      <w:pPr>
        <w:pStyle w:val="ListParagraph"/>
        <w:numPr>
          <w:ilvl w:val="0"/>
          <w:numId w:val="6"/>
        </w:numPr>
        <w:rPr>
          <w:lang w:val="en-US"/>
        </w:rPr>
      </w:pPr>
      <w:r>
        <w:rPr>
          <w:lang w:val="en-US"/>
        </w:rPr>
        <w:t>flights from Reykjavík</w:t>
      </w:r>
      <w:r w:rsidR="00247E73" w:rsidRPr="00760204">
        <w:rPr>
          <w:lang w:val="en-US"/>
        </w:rPr>
        <w:t xml:space="preserve"> to Vilnius and back covered </w:t>
      </w:r>
      <w:r w:rsidR="00C132F1" w:rsidRPr="00760204">
        <w:rPr>
          <w:lang w:val="en-US"/>
        </w:rPr>
        <w:t>by Rannís that will book the tickets</w:t>
      </w:r>
    </w:p>
    <w:p w14:paraId="683B04D5" w14:textId="77777777" w:rsidR="00247E73" w:rsidRPr="00760204" w:rsidRDefault="00247E73" w:rsidP="00247E73">
      <w:pPr>
        <w:pStyle w:val="ListParagraph"/>
        <w:numPr>
          <w:ilvl w:val="0"/>
          <w:numId w:val="6"/>
        </w:numPr>
        <w:rPr>
          <w:lang w:val="en-US"/>
        </w:rPr>
      </w:pPr>
      <w:r w:rsidRPr="00760204">
        <w:rPr>
          <w:lang w:val="en-US"/>
        </w:rPr>
        <w:t>travelling dates will be: 27 September to Vilnius and 29 September back home</w:t>
      </w:r>
    </w:p>
    <w:p w14:paraId="3B354129" w14:textId="159D6953" w:rsidR="00247E73" w:rsidRPr="00760204" w:rsidRDefault="00C132F1" w:rsidP="00247E73">
      <w:pPr>
        <w:pStyle w:val="ListParagraph"/>
        <w:numPr>
          <w:ilvl w:val="0"/>
          <w:numId w:val="6"/>
        </w:numPr>
        <w:rPr>
          <w:lang w:val="en-US"/>
        </w:rPr>
      </w:pPr>
      <w:r w:rsidRPr="00760204">
        <w:rPr>
          <w:lang w:val="en-US"/>
        </w:rPr>
        <w:t xml:space="preserve">travel from places outside the southeast corner of Iceland to Reykjavík </w:t>
      </w:r>
      <w:r w:rsidR="00B0062B">
        <w:rPr>
          <w:lang w:val="en-US"/>
        </w:rPr>
        <w:t xml:space="preserve">are </w:t>
      </w:r>
      <w:r w:rsidR="00247E73" w:rsidRPr="00760204">
        <w:rPr>
          <w:lang w:val="en-US"/>
        </w:rPr>
        <w:t xml:space="preserve">covered </w:t>
      </w:r>
    </w:p>
    <w:p w14:paraId="05119D50" w14:textId="08E40C35" w:rsidR="00247E73" w:rsidRPr="00760204" w:rsidRDefault="00247E73" w:rsidP="00247E73">
      <w:pPr>
        <w:pStyle w:val="ListParagraph"/>
        <w:numPr>
          <w:ilvl w:val="0"/>
          <w:numId w:val="6"/>
        </w:numPr>
        <w:rPr>
          <w:rFonts w:eastAsia="Times New Roman" w:cs="Times New Roman"/>
          <w:b/>
          <w:lang w:val="en-US" w:eastAsia="fi-FI"/>
        </w:rPr>
      </w:pPr>
      <w:r w:rsidRPr="00760204">
        <w:rPr>
          <w:b/>
          <w:lang w:val="en-US"/>
        </w:rPr>
        <w:t xml:space="preserve">no daily allowance to be </w:t>
      </w:r>
      <w:r w:rsidR="00C132F1" w:rsidRPr="00760204">
        <w:rPr>
          <w:b/>
          <w:lang w:val="en-US"/>
        </w:rPr>
        <w:t>paid</w:t>
      </w:r>
      <w:r w:rsidRPr="00760204">
        <w:rPr>
          <w:b/>
          <w:lang w:val="en-US"/>
        </w:rPr>
        <w:t xml:space="preserve"> (meals mostly covered during the stay)</w:t>
      </w:r>
      <w:r w:rsidR="00C132F1" w:rsidRPr="00760204">
        <w:rPr>
          <w:b/>
          <w:lang w:val="en-US"/>
        </w:rPr>
        <w:t>.</w:t>
      </w:r>
      <w:r w:rsidRPr="00760204">
        <w:rPr>
          <w:b/>
          <w:lang w:val="en-US"/>
        </w:rPr>
        <w:t xml:space="preserve"> </w:t>
      </w:r>
      <w:r w:rsidRPr="00760204">
        <w:rPr>
          <w:rFonts w:eastAsia="Times New Roman" w:cs="Times New Roman"/>
          <w:b/>
          <w:lang w:val="en-US" w:eastAsia="fi-FI"/>
        </w:rPr>
        <w:t xml:space="preserve"> </w:t>
      </w:r>
    </w:p>
    <w:p w14:paraId="0FCCAA42" w14:textId="77777777" w:rsidR="00247E73" w:rsidRPr="00760204" w:rsidRDefault="00247E73" w:rsidP="00AC2560">
      <w:pPr>
        <w:pStyle w:val="NormalWeb"/>
        <w:jc w:val="both"/>
        <w:rPr>
          <w:rFonts w:asciiTheme="minorHAnsi" w:hAnsiTheme="minorHAnsi"/>
          <w:b/>
          <w:sz w:val="22"/>
          <w:szCs w:val="22"/>
          <w:lang w:val="en-US"/>
        </w:rPr>
      </w:pPr>
      <w:r w:rsidRPr="00760204">
        <w:rPr>
          <w:rFonts w:asciiTheme="minorHAnsi" w:hAnsiTheme="minorHAnsi"/>
          <w:b/>
          <w:sz w:val="22"/>
          <w:szCs w:val="22"/>
          <w:lang w:val="en-US"/>
        </w:rPr>
        <w:t>Requirements</w:t>
      </w:r>
    </w:p>
    <w:p w14:paraId="39AC4F30" w14:textId="77777777" w:rsidR="002814C7" w:rsidRPr="00760204" w:rsidRDefault="00666707" w:rsidP="00AC2560">
      <w:pPr>
        <w:pStyle w:val="NormalWeb"/>
        <w:jc w:val="both"/>
        <w:rPr>
          <w:rFonts w:asciiTheme="minorHAnsi" w:hAnsiTheme="minorHAnsi"/>
          <w:sz w:val="22"/>
          <w:szCs w:val="22"/>
          <w:lang w:val="en-US"/>
        </w:rPr>
      </w:pPr>
      <w:r w:rsidRPr="00760204">
        <w:rPr>
          <w:rFonts w:asciiTheme="minorHAnsi" w:hAnsiTheme="minorHAnsi"/>
          <w:sz w:val="22"/>
          <w:szCs w:val="22"/>
          <w:lang w:val="en-US"/>
        </w:rPr>
        <w:t>Y</w:t>
      </w:r>
      <w:r w:rsidR="00D03D6A" w:rsidRPr="00760204">
        <w:rPr>
          <w:rFonts w:asciiTheme="minorHAnsi" w:hAnsiTheme="minorHAnsi"/>
          <w:sz w:val="22"/>
          <w:szCs w:val="22"/>
          <w:lang w:val="en-US"/>
        </w:rPr>
        <w:t xml:space="preserve">ou are more than welcome </w:t>
      </w:r>
      <w:r w:rsidR="005120CA" w:rsidRPr="00760204">
        <w:rPr>
          <w:rFonts w:asciiTheme="minorHAnsi" w:hAnsiTheme="minorHAnsi"/>
          <w:sz w:val="22"/>
          <w:szCs w:val="22"/>
          <w:lang w:val="en-US"/>
        </w:rPr>
        <w:t>to apply for a place at the seminar</w:t>
      </w:r>
      <w:r w:rsidRPr="00760204">
        <w:rPr>
          <w:rFonts w:asciiTheme="minorHAnsi" w:hAnsiTheme="minorHAnsi"/>
          <w:sz w:val="22"/>
          <w:szCs w:val="22"/>
          <w:lang w:val="en-US"/>
        </w:rPr>
        <w:t xml:space="preserve"> if you think you fulfil the following requirements</w:t>
      </w:r>
      <w:r w:rsidR="005120CA" w:rsidRPr="00760204">
        <w:rPr>
          <w:rFonts w:asciiTheme="minorHAnsi" w:hAnsiTheme="minorHAnsi"/>
          <w:sz w:val="22"/>
          <w:szCs w:val="22"/>
          <w:lang w:val="en-US"/>
        </w:rPr>
        <w:t xml:space="preserve">: </w:t>
      </w:r>
    </w:p>
    <w:p w14:paraId="2266BA88" w14:textId="77777777" w:rsidR="002814C7" w:rsidRPr="00760204" w:rsidRDefault="00666707" w:rsidP="002814C7">
      <w:pPr>
        <w:pStyle w:val="ListParagraph"/>
        <w:numPr>
          <w:ilvl w:val="0"/>
          <w:numId w:val="2"/>
        </w:numPr>
        <w:rPr>
          <w:lang w:val="en-US"/>
        </w:rPr>
      </w:pPr>
      <w:r w:rsidRPr="00760204">
        <w:rPr>
          <w:lang w:val="en-US"/>
        </w:rPr>
        <w:t xml:space="preserve">you are an </w:t>
      </w:r>
      <w:r w:rsidR="002814C7" w:rsidRPr="00760204">
        <w:rPr>
          <w:lang w:val="en-US"/>
        </w:rPr>
        <w:t xml:space="preserve">internationally minded </w:t>
      </w:r>
      <w:r w:rsidRPr="00760204">
        <w:rPr>
          <w:lang w:val="en-US"/>
        </w:rPr>
        <w:t>guidance counsellor</w:t>
      </w:r>
      <w:r w:rsidR="00D03D6A" w:rsidRPr="00760204">
        <w:rPr>
          <w:lang w:val="en-US"/>
        </w:rPr>
        <w:t>,</w:t>
      </w:r>
      <w:r w:rsidR="002814C7" w:rsidRPr="00760204">
        <w:rPr>
          <w:lang w:val="en-US"/>
        </w:rPr>
        <w:t xml:space="preserve"> who work</w:t>
      </w:r>
      <w:r w:rsidRPr="00760204">
        <w:rPr>
          <w:lang w:val="en-US"/>
        </w:rPr>
        <w:t>s</w:t>
      </w:r>
      <w:r w:rsidR="002814C7" w:rsidRPr="00760204">
        <w:rPr>
          <w:lang w:val="en-US"/>
        </w:rPr>
        <w:t xml:space="preserve"> with young people in the </w:t>
      </w:r>
      <w:r w:rsidR="00D03D6A" w:rsidRPr="00760204">
        <w:rPr>
          <w:lang w:val="en-US"/>
        </w:rPr>
        <w:br/>
      </w:r>
      <w:r w:rsidR="002814C7" w:rsidRPr="00760204">
        <w:rPr>
          <w:lang w:val="en-US"/>
        </w:rPr>
        <w:t>education sector (preferably secondary education) and/or in the employment sector</w:t>
      </w:r>
      <w:r w:rsidRPr="00760204">
        <w:rPr>
          <w:lang w:val="en-US"/>
        </w:rPr>
        <w:t>;</w:t>
      </w:r>
      <w:r w:rsidR="002814C7" w:rsidRPr="00760204">
        <w:rPr>
          <w:lang w:val="en-US"/>
        </w:rPr>
        <w:t xml:space="preserve"> </w:t>
      </w:r>
    </w:p>
    <w:p w14:paraId="5A0EC1EE" w14:textId="77777777" w:rsidR="002814C7" w:rsidRPr="00760204" w:rsidRDefault="00666707" w:rsidP="002814C7">
      <w:pPr>
        <w:pStyle w:val="ListParagraph"/>
        <w:numPr>
          <w:ilvl w:val="0"/>
          <w:numId w:val="2"/>
        </w:numPr>
        <w:rPr>
          <w:lang w:val="en-US"/>
        </w:rPr>
      </w:pPr>
      <w:r w:rsidRPr="00760204">
        <w:rPr>
          <w:lang w:val="en-US"/>
        </w:rPr>
        <w:t xml:space="preserve">you demonstrate a high level of </w:t>
      </w:r>
      <w:r w:rsidR="002814C7" w:rsidRPr="00760204">
        <w:rPr>
          <w:lang w:val="en-US"/>
        </w:rPr>
        <w:t>motivation to contribute to the seminar before, during and afterwards</w:t>
      </w:r>
      <w:r w:rsidRPr="00760204">
        <w:rPr>
          <w:lang w:val="en-US"/>
        </w:rPr>
        <w:t>;</w:t>
      </w:r>
    </w:p>
    <w:p w14:paraId="0332AF17" w14:textId="77777777" w:rsidR="002814C7" w:rsidRPr="00760204" w:rsidRDefault="00666707" w:rsidP="002814C7">
      <w:pPr>
        <w:pStyle w:val="ListParagraph"/>
        <w:numPr>
          <w:ilvl w:val="0"/>
          <w:numId w:val="2"/>
        </w:numPr>
        <w:rPr>
          <w:lang w:val="en-US"/>
        </w:rPr>
      </w:pPr>
      <w:r w:rsidRPr="00760204">
        <w:rPr>
          <w:lang w:val="en-US"/>
        </w:rPr>
        <w:t xml:space="preserve">you possess </w:t>
      </w:r>
      <w:r w:rsidR="002814C7" w:rsidRPr="00760204">
        <w:rPr>
          <w:lang w:val="en-US"/>
        </w:rPr>
        <w:t>sufficient fluency in English to participate in the discussions at the seminar</w:t>
      </w:r>
      <w:r w:rsidRPr="00760204">
        <w:rPr>
          <w:lang w:val="en-US"/>
        </w:rPr>
        <w:t>, and</w:t>
      </w:r>
      <w:r w:rsidR="002814C7" w:rsidRPr="00760204">
        <w:rPr>
          <w:lang w:val="en-US"/>
        </w:rPr>
        <w:t xml:space="preserve"> </w:t>
      </w:r>
    </w:p>
    <w:p w14:paraId="4A73C0D9" w14:textId="77777777" w:rsidR="00666707" w:rsidRPr="00760204" w:rsidRDefault="00666707" w:rsidP="00820583">
      <w:pPr>
        <w:pStyle w:val="ListParagraph"/>
        <w:numPr>
          <w:ilvl w:val="0"/>
          <w:numId w:val="2"/>
        </w:numPr>
        <w:rPr>
          <w:lang w:val="en-US"/>
        </w:rPr>
      </w:pPr>
      <w:r w:rsidRPr="00760204">
        <w:rPr>
          <w:lang w:val="en-US"/>
        </w:rPr>
        <w:t xml:space="preserve">you can get a formal and binding </w:t>
      </w:r>
      <w:r w:rsidR="002814C7" w:rsidRPr="00760204">
        <w:rPr>
          <w:lang w:val="en-US"/>
        </w:rPr>
        <w:t>permission</w:t>
      </w:r>
      <w:r w:rsidRPr="00760204">
        <w:rPr>
          <w:lang w:val="en-US"/>
        </w:rPr>
        <w:t xml:space="preserve"> from your employer</w:t>
      </w:r>
      <w:r w:rsidR="00D03D6A" w:rsidRPr="00760204">
        <w:rPr>
          <w:lang w:val="en-US"/>
        </w:rPr>
        <w:t xml:space="preserve"> to participate</w:t>
      </w:r>
      <w:r w:rsidRPr="00760204">
        <w:rPr>
          <w:lang w:val="en-US"/>
        </w:rPr>
        <w:t xml:space="preserve"> in the event</w:t>
      </w:r>
      <w:r w:rsidR="002814C7" w:rsidRPr="00760204">
        <w:rPr>
          <w:lang w:val="en-US"/>
        </w:rPr>
        <w:t xml:space="preserve"> </w:t>
      </w:r>
    </w:p>
    <w:p w14:paraId="55BA2737" w14:textId="77777777" w:rsidR="003B59F0" w:rsidRPr="00760204" w:rsidRDefault="003B59F0" w:rsidP="00820583">
      <w:pPr>
        <w:pStyle w:val="ListParagraph"/>
        <w:rPr>
          <w:lang w:val="en-US"/>
        </w:rPr>
      </w:pPr>
    </w:p>
    <w:p w14:paraId="617F466A" w14:textId="77777777" w:rsidR="008919C5" w:rsidRPr="00760204" w:rsidRDefault="008919C5" w:rsidP="00D03D6A">
      <w:pPr>
        <w:rPr>
          <w:b/>
          <w:lang w:val="en-US"/>
        </w:rPr>
      </w:pPr>
      <w:r w:rsidRPr="00760204">
        <w:rPr>
          <w:b/>
          <w:lang w:val="en-US"/>
        </w:rPr>
        <w:t>Timetable for selection process</w:t>
      </w:r>
    </w:p>
    <w:p w14:paraId="6ABD3DC0" w14:textId="293F4B74" w:rsidR="008919C5" w:rsidRPr="00760204" w:rsidRDefault="00F53F49" w:rsidP="008919C5">
      <w:pPr>
        <w:pStyle w:val="ListParagraph"/>
        <w:numPr>
          <w:ilvl w:val="0"/>
          <w:numId w:val="2"/>
        </w:numPr>
        <w:rPr>
          <w:lang w:val="en-US"/>
        </w:rPr>
      </w:pPr>
      <w:r w:rsidRPr="00760204">
        <w:rPr>
          <w:lang w:val="en-US"/>
        </w:rPr>
        <w:t xml:space="preserve">application period </w:t>
      </w:r>
      <w:r w:rsidR="005E7BE2">
        <w:rPr>
          <w:lang w:val="en-US"/>
        </w:rPr>
        <w:t xml:space="preserve">until </w:t>
      </w:r>
      <w:r w:rsidRPr="00760204">
        <w:rPr>
          <w:lang w:val="en-US"/>
        </w:rPr>
        <w:t>15 May</w:t>
      </w:r>
      <w:r w:rsidR="008919C5" w:rsidRPr="00760204">
        <w:rPr>
          <w:lang w:val="en-US"/>
        </w:rPr>
        <w:t xml:space="preserve"> 2016 </w:t>
      </w:r>
    </w:p>
    <w:p w14:paraId="78F6E881" w14:textId="77777777" w:rsidR="008919C5" w:rsidRPr="00760204" w:rsidRDefault="008919C5" w:rsidP="008919C5">
      <w:pPr>
        <w:pStyle w:val="ListParagraph"/>
        <w:numPr>
          <w:ilvl w:val="0"/>
          <w:numId w:val="2"/>
        </w:numPr>
        <w:rPr>
          <w:lang w:val="en-US"/>
        </w:rPr>
      </w:pPr>
      <w:r w:rsidRPr="00760204">
        <w:rPr>
          <w:lang w:val="en-US"/>
        </w:rPr>
        <w:t>s</w:t>
      </w:r>
      <w:r w:rsidR="00F53F49" w:rsidRPr="00760204">
        <w:rPr>
          <w:lang w:val="en-US"/>
        </w:rPr>
        <w:t>election process completed by 31</w:t>
      </w:r>
      <w:r w:rsidRPr="00760204">
        <w:rPr>
          <w:lang w:val="en-US"/>
        </w:rPr>
        <w:t xml:space="preserve"> May 2016</w:t>
      </w:r>
    </w:p>
    <w:p w14:paraId="3342A370" w14:textId="77777777" w:rsidR="008919C5" w:rsidRPr="00760204" w:rsidRDefault="008919C5" w:rsidP="008919C5">
      <w:pPr>
        <w:pStyle w:val="ListParagraph"/>
        <w:numPr>
          <w:ilvl w:val="0"/>
          <w:numId w:val="2"/>
        </w:numPr>
        <w:rPr>
          <w:lang w:val="en-US"/>
        </w:rPr>
      </w:pPr>
      <w:r w:rsidRPr="00760204">
        <w:rPr>
          <w:lang w:val="en-US"/>
        </w:rPr>
        <w:t xml:space="preserve">selection results communicated to the applicants by </w:t>
      </w:r>
      <w:r w:rsidR="00F53F49" w:rsidRPr="00760204">
        <w:rPr>
          <w:lang w:val="en-US"/>
        </w:rPr>
        <w:t xml:space="preserve">10 </w:t>
      </w:r>
      <w:r w:rsidRPr="00760204">
        <w:rPr>
          <w:lang w:val="en-US"/>
        </w:rPr>
        <w:t>June 2016</w:t>
      </w:r>
    </w:p>
    <w:p w14:paraId="1E84BBDB" w14:textId="77777777" w:rsidR="00247E73" w:rsidRPr="00760204" w:rsidRDefault="008919C5" w:rsidP="003E6F03">
      <w:pPr>
        <w:jc w:val="both"/>
        <w:rPr>
          <w:lang w:val="en-US"/>
        </w:rPr>
      </w:pPr>
      <w:r w:rsidRPr="00760204">
        <w:rPr>
          <w:lang w:val="en-US"/>
        </w:rPr>
        <w:t xml:space="preserve">For those who become selected, there will be a </w:t>
      </w:r>
      <w:r w:rsidR="00247E73" w:rsidRPr="00760204">
        <w:rPr>
          <w:lang w:val="en-US"/>
        </w:rPr>
        <w:t xml:space="preserve">small </w:t>
      </w:r>
      <w:r w:rsidRPr="00760204">
        <w:rPr>
          <w:lang w:val="en-US"/>
        </w:rPr>
        <w:t xml:space="preserve">pre-task as to get prepared for and oriented to the event. </w:t>
      </w:r>
    </w:p>
    <w:p w14:paraId="652794ED" w14:textId="601746BD" w:rsidR="00247E73" w:rsidRPr="00760204" w:rsidRDefault="008919C5" w:rsidP="00820583">
      <w:pPr>
        <w:jc w:val="both"/>
        <w:rPr>
          <w:u w:val="single"/>
          <w:lang w:val="en-US"/>
        </w:rPr>
      </w:pPr>
      <w:r w:rsidRPr="00760204">
        <w:rPr>
          <w:lang w:val="en-US"/>
        </w:rPr>
        <w:t xml:space="preserve">Additionally, after the seminar each participant will have a small task to do. The pre-task is to be completed by </w:t>
      </w:r>
      <w:r w:rsidR="005C3026" w:rsidRPr="00760204">
        <w:rPr>
          <w:lang w:val="en-US"/>
        </w:rPr>
        <w:t>20</w:t>
      </w:r>
      <w:r w:rsidRPr="00760204">
        <w:rPr>
          <w:lang w:val="en-US"/>
        </w:rPr>
        <w:t xml:space="preserve"> August 2016 and sent by email to </w:t>
      </w:r>
      <w:r w:rsidR="005C3026" w:rsidRPr="00760204">
        <w:rPr>
          <w:lang w:val="en-US"/>
        </w:rPr>
        <w:t xml:space="preserve">Dóra Stefánsdóttir </w:t>
      </w:r>
      <w:r w:rsidRPr="00760204">
        <w:rPr>
          <w:lang w:val="en-US"/>
        </w:rPr>
        <w:t xml:space="preserve">at </w:t>
      </w:r>
      <w:r w:rsidR="005C3026" w:rsidRPr="00760204">
        <w:rPr>
          <w:lang w:val="en-US"/>
        </w:rPr>
        <w:t>dora.stefansdottir@rannis.is</w:t>
      </w:r>
      <w:r w:rsidRPr="00760204">
        <w:rPr>
          <w:lang w:val="en-US"/>
        </w:rPr>
        <w:t xml:space="preserve">. </w:t>
      </w:r>
    </w:p>
    <w:p w14:paraId="203730EF" w14:textId="02D82A15" w:rsidR="00647C27" w:rsidRPr="00760204" w:rsidRDefault="00647C27" w:rsidP="00D03D6A">
      <w:pPr>
        <w:rPr>
          <w:lang w:val="en-US"/>
        </w:rPr>
      </w:pPr>
      <w:r w:rsidRPr="00760204">
        <w:rPr>
          <w:lang w:val="en-US"/>
        </w:rPr>
        <w:t xml:space="preserve">P.S. </w:t>
      </w:r>
      <w:r w:rsidR="005C3026" w:rsidRPr="00760204">
        <w:rPr>
          <w:lang w:val="en-US"/>
        </w:rPr>
        <w:t>Please have a look at this</w:t>
      </w:r>
      <w:r w:rsidRPr="00760204">
        <w:rPr>
          <w:lang w:val="en-US"/>
        </w:rPr>
        <w:t xml:space="preserve"> recent EG publications</w:t>
      </w:r>
    </w:p>
    <w:p w14:paraId="005D0264" w14:textId="77777777" w:rsidR="00647C27" w:rsidRPr="00760204" w:rsidRDefault="006D70BD" w:rsidP="00D03D6A">
      <w:pPr>
        <w:rPr>
          <w:lang w:val="en-US"/>
        </w:rPr>
      </w:pPr>
      <w:hyperlink r:id="rId8" w:history="1">
        <w:r w:rsidR="00647C27" w:rsidRPr="00760204">
          <w:rPr>
            <w:rStyle w:val="Hyperlink"/>
            <w:color w:val="auto"/>
            <w:lang w:val="en-US"/>
          </w:rPr>
          <w:t>Open the Door to the World</w:t>
        </w:r>
      </w:hyperlink>
    </w:p>
    <w:p w14:paraId="0B316756" w14:textId="77777777" w:rsidR="00647C27" w:rsidRPr="00760204" w:rsidRDefault="006D70BD" w:rsidP="00D03D6A">
      <w:pPr>
        <w:rPr>
          <w:lang w:val="en-US"/>
        </w:rPr>
      </w:pPr>
      <w:hyperlink r:id="rId9" w:history="1">
        <w:r w:rsidR="00647C27" w:rsidRPr="00760204">
          <w:rPr>
            <w:rStyle w:val="Hyperlink"/>
            <w:color w:val="auto"/>
            <w:lang w:val="en-US"/>
          </w:rPr>
          <w:t>Euroguidance Highlights 2015</w:t>
        </w:r>
      </w:hyperlink>
    </w:p>
    <w:p w14:paraId="0155F9C8" w14:textId="77777777" w:rsidR="00647C27" w:rsidRPr="00760204" w:rsidRDefault="00647C27" w:rsidP="00D03D6A">
      <w:pPr>
        <w:rPr>
          <w:u w:val="single"/>
          <w:lang w:val="en-US"/>
        </w:rPr>
      </w:pPr>
    </w:p>
    <w:p w14:paraId="5A5C1D9A" w14:textId="77777777" w:rsidR="00647C27" w:rsidRPr="00760204" w:rsidRDefault="00647C27" w:rsidP="00D03D6A">
      <w:pPr>
        <w:rPr>
          <w:u w:val="single"/>
          <w:lang w:val="en-US"/>
        </w:rPr>
      </w:pPr>
    </w:p>
    <w:p w14:paraId="1AE8711F" w14:textId="77777777" w:rsidR="00F53F49" w:rsidRPr="00760204" w:rsidRDefault="00F53F49" w:rsidP="00D03D6A">
      <w:pPr>
        <w:rPr>
          <w:u w:val="single"/>
          <w:lang w:val="en-US"/>
        </w:rPr>
      </w:pPr>
    </w:p>
    <w:p w14:paraId="7245322C" w14:textId="77777777" w:rsidR="005C3026" w:rsidRPr="00760204" w:rsidRDefault="005C3026">
      <w:pPr>
        <w:rPr>
          <w:u w:val="single"/>
          <w:lang w:val="en-US"/>
        </w:rPr>
      </w:pPr>
      <w:r w:rsidRPr="00760204">
        <w:rPr>
          <w:u w:val="single"/>
          <w:lang w:val="en-US"/>
        </w:rPr>
        <w:lastRenderedPageBreak/>
        <w:br w:type="page"/>
      </w:r>
    </w:p>
    <w:p w14:paraId="624877F1" w14:textId="39D317CF" w:rsidR="00D03D6A" w:rsidRPr="00760204" w:rsidRDefault="00D03D6A" w:rsidP="00D03D6A">
      <w:pPr>
        <w:rPr>
          <w:u w:val="single"/>
          <w:lang w:val="en-US"/>
        </w:rPr>
      </w:pPr>
      <w:r w:rsidRPr="00760204">
        <w:rPr>
          <w:u w:val="single"/>
          <w:lang w:val="en-US"/>
        </w:rPr>
        <w:t>Application form (application is binding)</w:t>
      </w:r>
      <w:r w:rsidR="00791A68" w:rsidRPr="00760204">
        <w:rPr>
          <w:u w:val="single"/>
          <w:lang w:val="en-US"/>
        </w:rPr>
        <w:t>:</w:t>
      </w:r>
    </w:p>
    <w:p w14:paraId="112E55E9" w14:textId="77777777" w:rsidR="003B59F0" w:rsidRPr="00760204" w:rsidRDefault="003B59F0" w:rsidP="00D03D6A">
      <w:pPr>
        <w:rPr>
          <w:lang w:val="en-US"/>
        </w:rPr>
      </w:pPr>
      <w:r w:rsidRPr="00760204">
        <w:rPr>
          <w:lang w:val="en-US"/>
        </w:rPr>
        <w:t>First name</w:t>
      </w:r>
    </w:p>
    <w:p w14:paraId="39A27AB3" w14:textId="77777777" w:rsidR="003B59F0" w:rsidRPr="00760204" w:rsidRDefault="003B59F0" w:rsidP="00D03D6A">
      <w:pPr>
        <w:rPr>
          <w:lang w:val="en-US"/>
        </w:rPr>
      </w:pPr>
      <w:r w:rsidRPr="00760204">
        <w:rPr>
          <w:lang w:val="en-US"/>
        </w:rPr>
        <w:t>Surname</w:t>
      </w:r>
    </w:p>
    <w:p w14:paraId="294A0191" w14:textId="77777777" w:rsidR="003B59F0" w:rsidRPr="00760204" w:rsidRDefault="003B59F0" w:rsidP="00D03D6A">
      <w:pPr>
        <w:rPr>
          <w:lang w:val="en-US"/>
        </w:rPr>
      </w:pPr>
      <w:r w:rsidRPr="00760204">
        <w:rPr>
          <w:lang w:val="en-US"/>
        </w:rPr>
        <w:t>Street address/postal code/city, town or municipality</w:t>
      </w:r>
    </w:p>
    <w:p w14:paraId="172AD7AB" w14:textId="77777777" w:rsidR="003B59F0" w:rsidRPr="00760204" w:rsidRDefault="003B59F0" w:rsidP="00D03D6A">
      <w:pPr>
        <w:rPr>
          <w:lang w:val="en-US"/>
        </w:rPr>
      </w:pPr>
      <w:r w:rsidRPr="00760204">
        <w:rPr>
          <w:lang w:val="en-US"/>
        </w:rPr>
        <w:t>Country</w:t>
      </w:r>
    </w:p>
    <w:p w14:paraId="61A0733E" w14:textId="77777777" w:rsidR="003B59F0" w:rsidRPr="00760204" w:rsidRDefault="003B59F0" w:rsidP="00D03D6A">
      <w:pPr>
        <w:rPr>
          <w:lang w:val="en-US"/>
        </w:rPr>
      </w:pPr>
      <w:r w:rsidRPr="00760204">
        <w:rPr>
          <w:lang w:val="en-US"/>
        </w:rPr>
        <w:t>Telephone (landline/GSM)</w:t>
      </w:r>
    </w:p>
    <w:p w14:paraId="6371ED3C" w14:textId="77777777" w:rsidR="003B59F0" w:rsidRPr="00760204" w:rsidRDefault="003B59F0" w:rsidP="00D03D6A">
      <w:pPr>
        <w:rPr>
          <w:lang w:val="en-US"/>
        </w:rPr>
      </w:pPr>
      <w:r w:rsidRPr="00760204">
        <w:rPr>
          <w:lang w:val="en-US"/>
        </w:rPr>
        <w:t>Email</w:t>
      </w:r>
    </w:p>
    <w:p w14:paraId="24A6FD3A" w14:textId="77777777" w:rsidR="00647C27" w:rsidRPr="00760204" w:rsidRDefault="00647C27" w:rsidP="00D03D6A">
      <w:pPr>
        <w:rPr>
          <w:lang w:val="en-US"/>
        </w:rPr>
      </w:pPr>
      <w:r w:rsidRPr="00760204">
        <w:rPr>
          <w:lang w:val="en-US"/>
        </w:rPr>
        <w:t>Profession/Professional activity</w:t>
      </w:r>
    </w:p>
    <w:p w14:paraId="354D5929" w14:textId="77777777" w:rsidR="003B59F0" w:rsidRPr="00760204" w:rsidRDefault="003B59F0" w:rsidP="00D03D6A">
      <w:pPr>
        <w:rPr>
          <w:lang w:val="en-US"/>
        </w:rPr>
      </w:pPr>
      <w:r w:rsidRPr="00760204">
        <w:rPr>
          <w:lang w:val="en-US"/>
        </w:rPr>
        <w:t xml:space="preserve">Organisation </w:t>
      </w:r>
    </w:p>
    <w:p w14:paraId="7362517C" w14:textId="77777777" w:rsidR="003B59F0" w:rsidRPr="00760204" w:rsidRDefault="003B59F0" w:rsidP="00D03D6A">
      <w:pPr>
        <w:rPr>
          <w:lang w:val="en-US"/>
        </w:rPr>
      </w:pPr>
      <w:r w:rsidRPr="00760204">
        <w:rPr>
          <w:lang w:val="en-US"/>
        </w:rPr>
        <w:t xml:space="preserve">Motivation to participate in the seminar: </w:t>
      </w:r>
    </w:p>
    <w:p w14:paraId="3EDDAEC4" w14:textId="267AE076" w:rsidR="00571C33" w:rsidRPr="00760204" w:rsidRDefault="003B59F0" w:rsidP="00571C33">
      <w:pPr>
        <w:rPr>
          <w:lang w:val="en-US"/>
        </w:rPr>
      </w:pPr>
      <w:r w:rsidRPr="00760204">
        <w:rPr>
          <w:lang w:val="en-US"/>
        </w:rPr>
        <w:t>D</w:t>
      </w:r>
      <w:r w:rsidR="00677F3F">
        <w:rPr>
          <w:lang w:val="en-US"/>
        </w:rPr>
        <w:t>escribe briefly:</w:t>
      </w:r>
    </w:p>
    <w:p w14:paraId="7534B4ED" w14:textId="77777777" w:rsidR="00677F3F" w:rsidRDefault="00677F3F" w:rsidP="00571C33">
      <w:pPr>
        <w:pStyle w:val="ListParagraph"/>
        <w:numPr>
          <w:ilvl w:val="0"/>
          <w:numId w:val="3"/>
        </w:numPr>
        <w:rPr>
          <w:lang w:val="en-US"/>
        </w:rPr>
      </w:pPr>
      <w:r>
        <w:rPr>
          <w:lang w:val="en-US"/>
        </w:rPr>
        <w:t xml:space="preserve">your present tasks related to international mobility of your clients </w:t>
      </w:r>
    </w:p>
    <w:p w14:paraId="59865830" w14:textId="67094C96" w:rsidR="00571C33" w:rsidRPr="00760204" w:rsidRDefault="00677F3F" w:rsidP="00571C33">
      <w:pPr>
        <w:pStyle w:val="ListParagraph"/>
        <w:numPr>
          <w:ilvl w:val="0"/>
          <w:numId w:val="3"/>
        </w:numPr>
        <w:rPr>
          <w:lang w:val="en-US"/>
        </w:rPr>
      </w:pPr>
      <w:r>
        <w:rPr>
          <w:lang w:val="en-US"/>
        </w:rPr>
        <w:t xml:space="preserve">how you </w:t>
      </w:r>
      <w:r w:rsidR="00571C33" w:rsidRPr="00760204">
        <w:rPr>
          <w:lang w:val="en-US"/>
        </w:rPr>
        <w:t>experience your daily work</w:t>
      </w:r>
      <w:r w:rsidR="00C603D7" w:rsidRPr="00760204">
        <w:rPr>
          <w:lang w:val="en-US"/>
        </w:rPr>
        <w:t xml:space="preserve"> and the related challenges</w:t>
      </w:r>
    </w:p>
    <w:p w14:paraId="11F2121E" w14:textId="5301CDA8" w:rsidR="00571C33" w:rsidRPr="00760204" w:rsidRDefault="00677F3F" w:rsidP="00571C33">
      <w:pPr>
        <w:pStyle w:val="ListParagraph"/>
        <w:numPr>
          <w:ilvl w:val="0"/>
          <w:numId w:val="3"/>
        </w:numPr>
        <w:rPr>
          <w:lang w:val="en-US"/>
        </w:rPr>
      </w:pPr>
      <w:r>
        <w:rPr>
          <w:lang w:val="en-US"/>
        </w:rPr>
        <w:t xml:space="preserve">how you </w:t>
      </w:r>
      <w:r w:rsidR="00571C33" w:rsidRPr="00760204">
        <w:rPr>
          <w:lang w:val="en-US"/>
        </w:rPr>
        <w:t xml:space="preserve">interact with your clients (methods, channels, </w:t>
      </w:r>
      <w:r w:rsidR="003B59F0" w:rsidRPr="00760204">
        <w:rPr>
          <w:lang w:val="en-US"/>
        </w:rPr>
        <w:t xml:space="preserve">locations, </w:t>
      </w:r>
      <w:r w:rsidR="00571C33" w:rsidRPr="00760204">
        <w:rPr>
          <w:lang w:val="en-US"/>
        </w:rPr>
        <w:t>etc.)</w:t>
      </w:r>
    </w:p>
    <w:p w14:paraId="0EADB2DD" w14:textId="073B881E" w:rsidR="00571C33" w:rsidRPr="00760204" w:rsidRDefault="00677F3F" w:rsidP="00571C33">
      <w:pPr>
        <w:pStyle w:val="ListParagraph"/>
        <w:numPr>
          <w:ilvl w:val="0"/>
          <w:numId w:val="3"/>
        </w:numPr>
        <w:rPr>
          <w:lang w:val="en-US"/>
        </w:rPr>
      </w:pPr>
      <w:r>
        <w:rPr>
          <w:lang w:val="en-US"/>
        </w:rPr>
        <w:t xml:space="preserve">how you </w:t>
      </w:r>
      <w:r w:rsidR="00571C33" w:rsidRPr="00760204">
        <w:rPr>
          <w:lang w:val="en-US"/>
        </w:rPr>
        <w:t>promote international studying, training and working opportunities</w:t>
      </w:r>
      <w:r w:rsidR="003B59F0" w:rsidRPr="00760204">
        <w:rPr>
          <w:lang w:val="en-US"/>
        </w:rPr>
        <w:t xml:space="preserve"> to your clients</w:t>
      </w:r>
      <w:r w:rsidR="00571C33" w:rsidRPr="00760204">
        <w:rPr>
          <w:lang w:val="en-US"/>
        </w:rPr>
        <w:t xml:space="preserve">?  </w:t>
      </w:r>
    </w:p>
    <w:p w14:paraId="38B370F9" w14:textId="77777777" w:rsidR="00820583" w:rsidRPr="00760204" w:rsidRDefault="003B59F0" w:rsidP="003B59F0">
      <w:pPr>
        <w:rPr>
          <w:lang w:val="en-US"/>
        </w:rPr>
      </w:pPr>
      <w:r w:rsidRPr="00760204">
        <w:rPr>
          <w:lang w:val="en-US"/>
        </w:rPr>
        <w:t>All information provided in this application form is correct and truthful. I also understand that this application is binding</w:t>
      </w:r>
      <w:r w:rsidR="00820583" w:rsidRPr="00760204">
        <w:rPr>
          <w:lang w:val="en-US"/>
        </w:rPr>
        <w:t>.</w:t>
      </w:r>
    </w:p>
    <w:p w14:paraId="5701CC22" w14:textId="77777777" w:rsidR="003B59F0" w:rsidRPr="00760204" w:rsidRDefault="003B59F0" w:rsidP="003B59F0">
      <w:pPr>
        <w:rPr>
          <w:lang w:val="en-US"/>
        </w:rPr>
      </w:pPr>
      <w:r w:rsidRPr="00760204">
        <w:rPr>
          <w:lang w:val="en-US"/>
        </w:rPr>
        <w:t>Place/Date/Signature</w:t>
      </w:r>
    </w:p>
    <w:p w14:paraId="7B011FB8" w14:textId="77777777" w:rsidR="00647C27" w:rsidRPr="00760204" w:rsidRDefault="00647C27" w:rsidP="003B59F0">
      <w:pPr>
        <w:rPr>
          <w:lang w:val="en-US"/>
        </w:rPr>
      </w:pPr>
    </w:p>
    <w:p w14:paraId="752AE135" w14:textId="24DC9AC8" w:rsidR="00647C27" w:rsidRPr="00760204" w:rsidRDefault="00647C27" w:rsidP="003B59F0">
      <w:pPr>
        <w:rPr>
          <w:lang w:val="en-US"/>
        </w:rPr>
      </w:pPr>
      <w:r w:rsidRPr="00760204">
        <w:rPr>
          <w:lang w:val="en-US"/>
        </w:rPr>
        <w:t xml:space="preserve">Please submit your application to </w:t>
      </w:r>
      <w:r w:rsidR="004037FE" w:rsidRPr="00760204">
        <w:rPr>
          <w:lang w:val="en-US"/>
        </w:rPr>
        <w:t>Dóra Stefánsdóttir</w:t>
      </w:r>
      <w:r w:rsidRPr="00760204">
        <w:rPr>
          <w:lang w:val="en-US"/>
        </w:rPr>
        <w:t xml:space="preserve"> by email at </w:t>
      </w:r>
      <w:r w:rsidR="004037FE" w:rsidRPr="00760204">
        <w:rPr>
          <w:lang w:val="en-US"/>
        </w:rPr>
        <w:t>dora.stefansdottir@rannis.is no later than 15</w:t>
      </w:r>
      <w:r w:rsidRPr="00760204">
        <w:rPr>
          <w:lang w:val="en-US"/>
        </w:rPr>
        <w:t xml:space="preserve"> May 2016. </w:t>
      </w:r>
    </w:p>
    <w:p w14:paraId="090EA8C4" w14:textId="77777777" w:rsidR="00647C27" w:rsidRPr="00760204" w:rsidRDefault="00647C27" w:rsidP="003B59F0">
      <w:pPr>
        <w:rPr>
          <w:lang w:val="en-US"/>
        </w:rPr>
      </w:pPr>
    </w:p>
    <w:p w14:paraId="126D1A15" w14:textId="700619F4" w:rsidR="00647C27" w:rsidRPr="00760204" w:rsidRDefault="00647C27" w:rsidP="003B59F0">
      <w:pPr>
        <w:rPr>
          <w:lang w:val="en-US"/>
        </w:rPr>
      </w:pPr>
      <w:r w:rsidRPr="00760204">
        <w:rPr>
          <w:lang w:val="en-US"/>
        </w:rPr>
        <w:t xml:space="preserve">For questions concerning application and eligibility for applying, please contact </w:t>
      </w:r>
      <w:r w:rsidR="004037FE" w:rsidRPr="00760204">
        <w:rPr>
          <w:lang w:val="en-US"/>
        </w:rPr>
        <w:t xml:space="preserve">Dóra Stefánsdóttir by email </w:t>
      </w:r>
      <w:bookmarkStart w:id="0" w:name="_GoBack"/>
      <w:r w:rsidR="004037FE" w:rsidRPr="00760204">
        <w:rPr>
          <w:lang w:val="en-US"/>
        </w:rPr>
        <w:t>at dora.stefansdottir@rannis.is</w:t>
      </w:r>
      <w:bookmarkEnd w:id="0"/>
    </w:p>
    <w:sectPr w:rsidR="00647C27" w:rsidRPr="0076020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63399" w14:textId="77777777" w:rsidR="007527AC" w:rsidRDefault="007527AC" w:rsidP="00AE1C4F">
      <w:pPr>
        <w:spacing w:after="0" w:line="240" w:lineRule="auto"/>
      </w:pPr>
      <w:r>
        <w:separator/>
      </w:r>
    </w:p>
  </w:endnote>
  <w:endnote w:type="continuationSeparator" w:id="0">
    <w:p w14:paraId="74DE6249" w14:textId="77777777" w:rsidR="007527AC" w:rsidRDefault="007527AC" w:rsidP="00AE1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CB6E8" w14:textId="77777777" w:rsidR="007527AC" w:rsidRDefault="007527AC" w:rsidP="00AE1C4F">
      <w:pPr>
        <w:spacing w:after="0" w:line="240" w:lineRule="auto"/>
      </w:pPr>
      <w:r>
        <w:separator/>
      </w:r>
    </w:p>
  </w:footnote>
  <w:footnote w:type="continuationSeparator" w:id="0">
    <w:p w14:paraId="61B25F62" w14:textId="77777777" w:rsidR="007527AC" w:rsidRDefault="007527AC" w:rsidP="00AE1C4F">
      <w:pPr>
        <w:spacing w:after="0" w:line="240" w:lineRule="auto"/>
      </w:pPr>
      <w:r>
        <w:continuationSeparator/>
      </w:r>
    </w:p>
  </w:footnote>
  <w:footnote w:id="1">
    <w:p w14:paraId="17A0A046" w14:textId="77777777" w:rsidR="00AE1C4F" w:rsidRPr="00AE1C4F" w:rsidRDefault="00AE1C4F" w:rsidP="00AC2560">
      <w:pPr>
        <w:pStyle w:val="FootnoteText"/>
        <w:rPr>
          <w:lang w:val="en-US"/>
        </w:rPr>
      </w:pPr>
      <w:r>
        <w:rPr>
          <w:rStyle w:val="FootnoteReference"/>
        </w:rPr>
        <w:footnoteRef/>
      </w:r>
      <w:r w:rsidRPr="00AE1C4F">
        <w:rPr>
          <w:lang w:val="en-US"/>
        </w:rPr>
        <w:t xml:space="preserve"> The Nordic-Baltic countries: Denmark, </w:t>
      </w:r>
      <w:r>
        <w:rPr>
          <w:lang w:val="en-US"/>
        </w:rPr>
        <w:t xml:space="preserve">Estonia, </w:t>
      </w:r>
      <w:r w:rsidRPr="00AE1C4F">
        <w:rPr>
          <w:lang w:val="en-US"/>
        </w:rPr>
        <w:t>Finland</w:t>
      </w:r>
      <w:r>
        <w:rPr>
          <w:lang w:val="en-US"/>
        </w:rPr>
        <w:t>, Iceland, Latvia, Lithuania, Norway and Sweden</w:t>
      </w:r>
    </w:p>
  </w:footnote>
  <w:footnote w:id="2">
    <w:p w14:paraId="0831491E" w14:textId="77777777" w:rsidR="00AC2560" w:rsidRPr="00AE1C4F" w:rsidRDefault="00AC2560" w:rsidP="00AC2560">
      <w:pPr>
        <w:pStyle w:val="NormalWeb"/>
        <w:spacing w:before="0" w:beforeAutospacing="0" w:after="0" w:afterAutospacing="0"/>
        <w:jc w:val="both"/>
        <w:rPr>
          <w:rFonts w:asciiTheme="minorHAnsi" w:hAnsiTheme="minorHAnsi"/>
          <w:sz w:val="20"/>
          <w:szCs w:val="20"/>
          <w:lang w:val="en-US"/>
        </w:rPr>
      </w:pPr>
      <w:r w:rsidRPr="00AE1C4F">
        <w:rPr>
          <w:rStyle w:val="FootnoteReference"/>
          <w:rFonts w:asciiTheme="minorHAnsi" w:hAnsiTheme="minorHAnsi"/>
          <w:sz w:val="20"/>
          <w:szCs w:val="20"/>
        </w:rPr>
        <w:footnoteRef/>
      </w:r>
      <w:r w:rsidRPr="00AE1C4F">
        <w:rPr>
          <w:rFonts w:asciiTheme="minorHAnsi" w:hAnsiTheme="minorHAnsi"/>
          <w:sz w:val="20"/>
          <w:szCs w:val="20"/>
          <w:lang w:val="en-US"/>
        </w:rPr>
        <w:t xml:space="preserve"> Euroguidance Network provides support in the areas of learning mobility and lifelong guidance development within education, training and employment. Professionals in information, advice and guidance services can inspire young and adults to embark on an international mobility experience. For this to happen, a new kind of guidance expertise is needed for helping those who seek information on studying and training opportunities abroad.</w:t>
      </w:r>
      <w:r>
        <w:rPr>
          <w:rFonts w:asciiTheme="minorHAnsi" w:hAnsiTheme="minorHAnsi"/>
          <w:sz w:val="20"/>
          <w:szCs w:val="20"/>
          <w:lang w:val="en-US"/>
        </w:rPr>
        <w:t xml:space="preserve"> For more, see </w:t>
      </w:r>
      <w:hyperlink r:id="rId1" w:history="1">
        <w:r w:rsidRPr="00CE3B8F">
          <w:rPr>
            <w:rStyle w:val="Hyperlink"/>
            <w:rFonts w:asciiTheme="minorHAnsi" w:hAnsiTheme="minorHAnsi"/>
            <w:sz w:val="20"/>
            <w:szCs w:val="20"/>
            <w:lang w:val="en-US"/>
          </w:rPr>
          <w:t>www.euroguidance.eu</w:t>
        </w:r>
      </w:hyperlink>
      <w:r>
        <w:rPr>
          <w:rFonts w:asciiTheme="minorHAnsi" w:hAnsiTheme="minorHAnsi"/>
          <w:sz w:val="20"/>
          <w:szCs w:val="20"/>
          <w:lang w:val="en-US"/>
        </w:rPr>
        <w:t xml:space="preserve"> </w:t>
      </w:r>
    </w:p>
    <w:p w14:paraId="65CEB367" w14:textId="77777777" w:rsidR="00AC2560" w:rsidRPr="00AE1C4F" w:rsidRDefault="00AC2560" w:rsidP="00AC2560">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C0D18"/>
    <w:multiLevelType w:val="hybridMultilevel"/>
    <w:tmpl w:val="FE9EBC94"/>
    <w:lvl w:ilvl="0" w:tplc="9F5070BA">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4232EE0"/>
    <w:multiLevelType w:val="hybridMultilevel"/>
    <w:tmpl w:val="B6A672FA"/>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D7A023F"/>
    <w:multiLevelType w:val="hybridMultilevel"/>
    <w:tmpl w:val="CADCE8CE"/>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479F5BC6"/>
    <w:multiLevelType w:val="hybridMultilevel"/>
    <w:tmpl w:val="0722FA0A"/>
    <w:lvl w:ilvl="0" w:tplc="F7541452">
      <w:numFmt w:val="bullet"/>
      <w:lvlText w:val=""/>
      <w:lvlJc w:val="left"/>
      <w:pPr>
        <w:ind w:left="720" w:hanging="360"/>
      </w:pPr>
      <w:rPr>
        <w:rFonts w:ascii="Symbol" w:eastAsiaTheme="minorHAnsi" w:hAnsi="Symbol"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07E508E"/>
    <w:multiLevelType w:val="hybridMultilevel"/>
    <w:tmpl w:val="E61C6A18"/>
    <w:lvl w:ilvl="0" w:tplc="040B0001">
      <w:numFmt w:val="bullet"/>
      <w:lvlText w:val=""/>
      <w:lvlJc w:val="left"/>
      <w:pPr>
        <w:ind w:left="720" w:hanging="360"/>
      </w:pPr>
      <w:rPr>
        <w:rFonts w:ascii="Symbol" w:eastAsia="Times New Roman" w:hAnsi="Symbol"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81A43FE"/>
    <w:multiLevelType w:val="hybridMultilevel"/>
    <w:tmpl w:val="EF40F9C8"/>
    <w:lvl w:ilvl="0" w:tplc="DE20139E">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F14"/>
    <w:rsid w:val="0014447C"/>
    <w:rsid w:val="00191F55"/>
    <w:rsid w:val="00247E73"/>
    <w:rsid w:val="002814C7"/>
    <w:rsid w:val="003B59F0"/>
    <w:rsid w:val="003E6F03"/>
    <w:rsid w:val="004037FE"/>
    <w:rsid w:val="004E1BF4"/>
    <w:rsid w:val="005120CA"/>
    <w:rsid w:val="00571C33"/>
    <w:rsid w:val="005C3026"/>
    <w:rsid w:val="005E7BE2"/>
    <w:rsid w:val="00647C27"/>
    <w:rsid w:val="00666707"/>
    <w:rsid w:val="00677F3F"/>
    <w:rsid w:val="00694F14"/>
    <w:rsid w:val="006D70BD"/>
    <w:rsid w:val="007527AC"/>
    <w:rsid w:val="00760204"/>
    <w:rsid w:val="00791A68"/>
    <w:rsid w:val="00820583"/>
    <w:rsid w:val="008919C5"/>
    <w:rsid w:val="008C0B06"/>
    <w:rsid w:val="00AC2560"/>
    <w:rsid w:val="00AE1C4F"/>
    <w:rsid w:val="00B0062B"/>
    <w:rsid w:val="00C132F1"/>
    <w:rsid w:val="00C603D7"/>
    <w:rsid w:val="00CC5332"/>
    <w:rsid w:val="00D03D6A"/>
    <w:rsid w:val="00EC277E"/>
    <w:rsid w:val="00F53F49"/>
    <w:rsid w:val="00F773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D35BA"/>
  <w15:docId w15:val="{29F2861B-CE49-4C63-98EA-4E440948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1C4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FootnoteText">
    <w:name w:val="footnote text"/>
    <w:basedOn w:val="Normal"/>
    <w:link w:val="FootnoteTextChar"/>
    <w:uiPriority w:val="99"/>
    <w:semiHidden/>
    <w:unhideWhenUsed/>
    <w:rsid w:val="00AE1C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1C4F"/>
    <w:rPr>
      <w:sz w:val="20"/>
      <w:szCs w:val="20"/>
    </w:rPr>
  </w:style>
  <w:style w:type="character" w:styleId="FootnoteReference">
    <w:name w:val="footnote reference"/>
    <w:basedOn w:val="DefaultParagraphFont"/>
    <w:uiPriority w:val="99"/>
    <w:semiHidden/>
    <w:unhideWhenUsed/>
    <w:rsid w:val="00AE1C4F"/>
    <w:rPr>
      <w:vertAlign w:val="superscript"/>
    </w:rPr>
  </w:style>
  <w:style w:type="character" w:styleId="Hyperlink">
    <w:name w:val="Hyperlink"/>
    <w:basedOn w:val="DefaultParagraphFont"/>
    <w:uiPriority w:val="99"/>
    <w:unhideWhenUsed/>
    <w:rsid w:val="00AC2560"/>
    <w:rPr>
      <w:color w:val="0563C1" w:themeColor="hyperlink"/>
      <w:u w:val="single"/>
    </w:rPr>
  </w:style>
  <w:style w:type="paragraph" w:styleId="ListParagraph">
    <w:name w:val="List Paragraph"/>
    <w:basedOn w:val="Normal"/>
    <w:uiPriority w:val="34"/>
    <w:qFormat/>
    <w:rsid w:val="002814C7"/>
    <w:pPr>
      <w:ind w:left="720"/>
      <w:contextualSpacing/>
    </w:pPr>
  </w:style>
  <w:style w:type="paragraph" w:styleId="BalloonText">
    <w:name w:val="Balloon Text"/>
    <w:basedOn w:val="Normal"/>
    <w:link w:val="BalloonTextChar"/>
    <w:uiPriority w:val="99"/>
    <w:semiHidden/>
    <w:unhideWhenUsed/>
    <w:rsid w:val="00247E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E73"/>
    <w:rPr>
      <w:rFonts w:ascii="Tahoma" w:hAnsi="Tahoma" w:cs="Tahoma"/>
      <w:sz w:val="16"/>
      <w:szCs w:val="16"/>
    </w:rPr>
  </w:style>
  <w:style w:type="character" w:styleId="CommentReference">
    <w:name w:val="annotation reference"/>
    <w:basedOn w:val="DefaultParagraphFont"/>
    <w:uiPriority w:val="99"/>
    <w:semiHidden/>
    <w:unhideWhenUsed/>
    <w:rsid w:val="00F53F49"/>
    <w:rPr>
      <w:sz w:val="16"/>
      <w:szCs w:val="16"/>
    </w:rPr>
  </w:style>
  <w:style w:type="paragraph" w:styleId="CommentText">
    <w:name w:val="annotation text"/>
    <w:basedOn w:val="Normal"/>
    <w:link w:val="CommentTextChar"/>
    <w:uiPriority w:val="99"/>
    <w:semiHidden/>
    <w:unhideWhenUsed/>
    <w:rsid w:val="00F53F49"/>
    <w:pPr>
      <w:spacing w:line="240" w:lineRule="auto"/>
    </w:pPr>
    <w:rPr>
      <w:sz w:val="20"/>
      <w:szCs w:val="20"/>
    </w:rPr>
  </w:style>
  <w:style w:type="character" w:customStyle="1" w:styleId="CommentTextChar">
    <w:name w:val="Comment Text Char"/>
    <w:basedOn w:val="DefaultParagraphFont"/>
    <w:link w:val="CommentText"/>
    <w:uiPriority w:val="99"/>
    <w:semiHidden/>
    <w:rsid w:val="00F53F49"/>
    <w:rPr>
      <w:sz w:val="20"/>
      <w:szCs w:val="20"/>
    </w:rPr>
  </w:style>
  <w:style w:type="paragraph" w:styleId="CommentSubject">
    <w:name w:val="annotation subject"/>
    <w:basedOn w:val="CommentText"/>
    <w:next w:val="CommentText"/>
    <w:link w:val="CommentSubjectChar"/>
    <w:uiPriority w:val="99"/>
    <w:semiHidden/>
    <w:unhideWhenUsed/>
    <w:rsid w:val="00F53F49"/>
    <w:rPr>
      <w:b/>
      <w:bCs/>
    </w:rPr>
  </w:style>
  <w:style w:type="character" w:customStyle="1" w:styleId="CommentSubjectChar">
    <w:name w:val="Comment Subject Char"/>
    <w:basedOn w:val="CommentTextChar"/>
    <w:link w:val="CommentSubject"/>
    <w:uiPriority w:val="99"/>
    <w:semiHidden/>
    <w:rsid w:val="00F53F4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203963">
      <w:bodyDiv w:val="1"/>
      <w:marLeft w:val="0"/>
      <w:marRight w:val="0"/>
      <w:marTop w:val="0"/>
      <w:marBottom w:val="0"/>
      <w:divBdr>
        <w:top w:val="none" w:sz="0" w:space="0" w:color="auto"/>
        <w:left w:val="none" w:sz="0" w:space="0" w:color="auto"/>
        <w:bottom w:val="none" w:sz="0" w:space="0" w:color="auto"/>
        <w:right w:val="none" w:sz="0" w:space="0" w:color="auto"/>
      </w:divBdr>
    </w:div>
    <w:div w:id="1461026684">
      <w:bodyDiv w:val="1"/>
      <w:marLeft w:val="0"/>
      <w:marRight w:val="0"/>
      <w:marTop w:val="0"/>
      <w:marBottom w:val="0"/>
      <w:divBdr>
        <w:top w:val="none" w:sz="0" w:space="0" w:color="auto"/>
        <w:left w:val="none" w:sz="0" w:space="0" w:color="auto"/>
        <w:bottom w:val="none" w:sz="0" w:space="0" w:color="auto"/>
        <w:right w:val="none" w:sz="0" w:space="0" w:color="auto"/>
      </w:divBdr>
      <w:divsChild>
        <w:div w:id="1159156077">
          <w:marLeft w:val="0"/>
          <w:marRight w:val="0"/>
          <w:marTop w:val="0"/>
          <w:marBottom w:val="0"/>
          <w:divBdr>
            <w:top w:val="none" w:sz="0" w:space="0" w:color="auto"/>
            <w:left w:val="none" w:sz="0" w:space="0" w:color="auto"/>
            <w:bottom w:val="single" w:sz="6" w:space="0" w:color="CDCDCD"/>
            <w:right w:val="none" w:sz="0" w:space="0" w:color="auto"/>
          </w:divBdr>
          <w:divsChild>
            <w:div w:id="1632788458">
              <w:marLeft w:val="0"/>
              <w:marRight w:val="0"/>
              <w:marTop w:val="0"/>
              <w:marBottom w:val="0"/>
              <w:divBdr>
                <w:top w:val="none" w:sz="0" w:space="0" w:color="auto"/>
                <w:left w:val="none" w:sz="0" w:space="0" w:color="auto"/>
                <w:bottom w:val="none" w:sz="0" w:space="0" w:color="auto"/>
                <w:right w:val="none" w:sz="0" w:space="0" w:color="auto"/>
              </w:divBdr>
              <w:divsChild>
                <w:div w:id="973096107">
                  <w:marLeft w:val="0"/>
                  <w:marRight w:val="0"/>
                  <w:marTop w:val="0"/>
                  <w:marBottom w:val="0"/>
                  <w:divBdr>
                    <w:top w:val="none" w:sz="0" w:space="0" w:color="auto"/>
                    <w:left w:val="none" w:sz="0" w:space="0" w:color="auto"/>
                    <w:bottom w:val="none" w:sz="0" w:space="0" w:color="auto"/>
                    <w:right w:val="none" w:sz="0" w:space="0" w:color="auto"/>
                  </w:divBdr>
                  <w:divsChild>
                    <w:div w:id="1170364333">
                      <w:marLeft w:val="0"/>
                      <w:marRight w:val="0"/>
                      <w:marTop w:val="0"/>
                      <w:marBottom w:val="360"/>
                      <w:divBdr>
                        <w:top w:val="none" w:sz="0" w:space="0" w:color="auto"/>
                        <w:left w:val="none" w:sz="0" w:space="0" w:color="auto"/>
                        <w:bottom w:val="none" w:sz="0" w:space="0" w:color="auto"/>
                        <w:right w:val="none" w:sz="0" w:space="0" w:color="auto"/>
                      </w:divBdr>
                      <w:divsChild>
                        <w:div w:id="502168193">
                          <w:marLeft w:val="0"/>
                          <w:marRight w:val="0"/>
                          <w:marTop w:val="0"/>
                          <w:marBottom w:val="360"/>
                          <w:divBdr>
                            <w:top w:val="none" w:sz="0" w:space="0" w:color="auto"/>
                            <w:left w:val="none" w:sz="0" w:space="0" w:color="auto"/>
                            <w:bottom w:val="none" w:sz="0" w:space="0" w:color="auto"/>
                            <w:right w:val="none" w:sz="0" w:space="0" w:color="auto"/>
                          </w:divBdr>
                          <w:divsChild>
                            <w:div w:id="1946576473">
                              <w:marLeft w:val="0"/>
                              <w:marRight w:val="0"/>
                              <w:marTop w:val="0"/>
                              <w:marBottom w:val="360"/>
                              <w:divBdr>
                                <w:top w:val="none" w:sz="0" w:space="0" w:color="auto"/>
                                <w:left w:val="none" w:sz="0" w:space="0" w:color="auto"/>
                                <w:bottom w:val="none" w:sz="0" w:space="0" w:color="auto"/>
                                <w:right w:val="none" w:sz="0" w:space="0" w:color="auto"/>
                              </w:divBdr>
                              <w:divsChild>
                                <w:div w:id="1496338133">
                                  <w:marLeft w:val="0"/>
                                  <w:marRight w:val="0"/>
                                  <w:marTop w:val="0"/>
                                  <w:marBottom w:val="0"/>
                                  <w:divBdr>
                                    <w:top w:val="none" w:sz="0" w:space="0" w:color="auto"/>
                                    <w:left w:val="none" w:sz="0" w:space="0" w:color="auto"/>
                                    <w:bottom w:val="none" w:sz="0" w:space="0" w:color="auto"/>
                                    <w:right w:val="none" w:sz="0" w:space="0" w:color="auto"/>
                                  </w:divBdr>
                                  <w:divsChild>
                                    <w:div w:id="50156065">
                                      <w:marLeft w:val="0"/>
                                      <w:marRight w:val="0"/>
                                      <w:marTop w:val="0"/>
                                      <w:marBottom w:val="0"/>
                                      <w:divBdr>
                                        <w:top w:val="none" w:sz="0" w:space="0" w:color="auto"/>
                                        <w:left w:val="none" w:sz="0" w:space="0" w:color="auto"/>
                                        <w:bottom w:val="none" w:sz="0" w:space="0" w:color="auto"/>
                                        <w:right w:val="none" w:sz="0" w:space="0" w:color="auto"/>
                                      </w:divBdr>
                                      <w:divsChild>
                                        <w:div w:id="208733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guidance.eu/publications/euroguidance-publications/open-the-door-to-the-worl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uroguidance.eu/publications/euroguidance-publications/euroguidance-highlights-201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uroguidanc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1E514-CBCB-42B7-B457-53FF53849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731</Words>
  <Characters>4172</Characters>
  <Application>Microsoft Office Word</Application>
  <DocSecurity>0</DocSecurity>
  <Lines>34</Lines>
  <Paragraphs>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CIMO</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Mika Launikari</dc:creator>
  <cp:lastModifiedBy>Dóra Stefánsdóttir</cp:lastModifiedBy>
  <cp:revision>7</cp:revision>
  <cp:lastPrinted>2016-03-30T11:18:00Z</cp:lastPrinted>
  <dcterms:created xsi:type="dcterms:W3CDTF">2016-04-25T09:46:00Z</dcterms:created>
  <dcterms:modified xsi:type="dcterms:W3CDTF">2016-04-25T13:06:00Z</dcterms:modified>
</cp:coreProperties>
</file>